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88005" w14:textId="6213ADAD" w:rsidR="00ED47BD" w:rsidRPr="00BB560C" w:rsidRDefault="00E74ED3" w:rsidP="0036113E">
      <w:pPr>
        <w:pStyle w:val="tytuinformacji"/>
        <w:spacing w:after="600"/>
        <w:jc w:val="both"/>
        <w:rPr>
          <w:rStyle w:val="tytuinformacjiZnak"/>
          <w:rFonts w:ascii="Fira Sans" w:hAnsi="Fira Sans"/>
          <w:sz w:val="19"/>
          <w:szCs w:val="19"/>
          <w:lang w:val="en-GB"/>
        </w:rPr>
      </w:pPr>
      <w:r w:rsidRPr="0029609C">
        <w:rPr>
          <w:rFonts w:ascii="Fira Sans Extra Condensed" w:hAnsi="Fira Sans Extra Condensed"/>
          <w:b/>
          <w:noProof/>
          <w:color w:val="001D77"/>
          <w:spacing w:val="-2"/>
          <w:szCs w:val="40"/>
          <w:shd w:val="clear" w:color="auto" w:fill="FFFFFF"/>
          <w:lang w:eastAsia="pl-PL"/>
        </w:rPr>
        <mc:AlternateContent>
          <mc:Choice Requires="wps">
            <w:drawing>
              <wp:anchor distT="45720" distB="45720" distL="114300" distR="114300" simplePos="0" relativeHeight="251845632" behindDoc="0" locked="0" layoutInCell="1" allowOverlap="1" wp14:anchorId="1A6BC558" wp14:editId="045132AC">
                <wp:simplePos x="0" y="0"/>
                <wp:positionH relativeFrom="margin">
                  <wp:posOffset>-66</wp:posOffset>
                </wp:positionH>
                <wp:positionV relativeFrom="paragraph">
                  <wp:posOffset>734695</wp:posOffset>
                </wp:positionV>
                <wp:extent cx="2606675" cy="1644650"/>
                <wp:effectExtent l="0" t="0" r="3175" b="0"/>
                <wp:wrapSquare wrapText="bothSides"/>
                <wp:docPr id="2" name="Pole tekstowe 2" descr="1 015.1 thousand - number of foreigners performing work in Poland as at 31 December 2023&#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644650"/>
                        </a:xfrm>
                        <a:prstGeom prst="roundRect">
                          <a:avLst/>
                        </a:prstGeom>
                        <a:solidFill>
                          <a:srgbClr val="522398"/>
                        </a:solidFill>
                        <a:ln w="9525">
                          <a:noFill/>
                          <a:miter lim="800000"/>
                          <a:headEnd/>
                          <a:tailEnd/>
                        </a:ln>
                      </wps:spPr>
                      <wps:txbx>
                        <w:txbxContent>
                          <w:p w14:paraId="2083D1E1" w14:textId="77777777" w:rsidR="00BB560C" w:rsidRPr="00BB560C" w:rsidRDefault="00403C1B" w:rsidP="00BB560C">
                            <w:pPr>
                              <w:pStyle w:val="tekstzboku"/>
                              <w:spacing w:before="0" w:line="240" w:lineRule="auto"/>
                              <w:rPr>
                                <w:rStyle w:val="WartowskanikaZnak"/>
                                <w:sz w:val="72"/>
                                <w:szCs w:val="72"/>
                                <w:lang w:val="en-GB"/>
                              </w:rPr>
                            </w:pPr>
                            <w:r w:rsidRPr="00BB560C">
                              <w:rPr>
                                <w:rStyle w:val="WartowskanikaZnak"/>
                                <w:sz w:val="72"/>
                                <w:szCs w:val="72"/>
                                <w:lang w:val="en-GB"/>
                              </w:rPr>
                              <w:t>1</w:t>
                            </w:r>
                            <w:r w:rsidR="00ED5003" w:rsidRPr="00BB560C">
                              <w:rPr>
                                <w:rStyle w:val="WartowskanikaZnak"/>
                                <w:sz w:val="72"/>
                                <w:szCs w:val="72"/>
                                <w:lang w:val="en-GB"/>
                              </w:rPr>
                              <w:t> 015.</w:t>
                            </w:r>
                            <w:r w:rsidRPr="00BB560C">
                              <w:rPr>
                                <w:rStyle w:val="WartowskanikaZnak"/>
                                <w:sz w:val="72"/>
                                <w:szCs w:val="72"/>
                                <w:lang w:val="en-GB"/>
                              </w:rPr>
                              <w:t xml:space="preserve">1 </w:t>
                            </w:r>
                            <w:r w:rsidR="00ED5003" w:rsidRPr="00BB560C">
                              <w:rPr>
                                <w:rStyle w:val="WartowskanikaZnak"/>
                                <w:sz w:val="72"/>
                                <w:szCs w:val="72"/>
                                <w:lang w:val="en-GB"/>
                              </w:rPr>
                              <w:t>thousand</w:t>
                            </w:r>
                          </w:p>
                          <w:p w14:paraId="32FD8F2E" w14:textId="5F8BD8A0" w:rsidR="0047646D" w:rsidRPr="00BB560C" w:rsidRDefault="00ED5003" w:rsidP="00BB560C">
                            <w:pPr>
                              <w:pStyle w:val="tekstzboku"/>
                              <w:spacing w:before="0" w:line="240" w:lineRule="auto"/>
                              <w:rPr>
                                <w:rFonts w:ascii="Fira Sans SemiBold" w:hAnsi="Fira Sans SemiBold"/>
                                <w:color w:val="FFFFFF" w:themeColor="background1"/>
                                <w:sz w:val="20"/>
                                <w:szCs w:val="20"/>
                                <w:lang w:val="en-GB"/>
                              </w:rPr>
                            </w:pPr>
                            <w:r w:rsidRPr="00BB560C">
                              <w:rPr>
                                <w:rStyle w:val="OpiswskanikaZnak"/>
                                <w:lang w:val="en-GB"/>
                              </w:rPr>
                              <w:t>number of foreigners performing work in Poland as at 31 December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6BC558" id="Pole tekstowe 2" o:spid="_x0000_s1026" alt="1 015.1 thousand - number of foreigners performing work in Poland as at 31 December 2023&#10;&#10;" style="position:absolute;left:0;text-align:left;margin-left:0;margin-top:57.85pt;width:205.25pt;height:129.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" fillcolor="#522398" stroked="f">
                <v:stroke joinstyle="miter"/>
                <v:textbox>
                  <w:txbxContent>
                    <w:p w14:paraId="2083D1E1" w14:textId="77777777" w:rsidR="00BB560C" w:rsidRPr="00BB560C" w:rsidRDefault="00403C1B" w:rsidP="00BB560C">
                      <w:pPr>
                        <w:pStyle w:val="tekstzboku"/>
                        <w:spacing w:before="0" w:line="240" w:lineRule="auto"/>
                        <w:rPr>
                          <w:rStyle w:val="WartowskanikaZnak"/>
                          <w:sz w:val="72"/>
                          <w:szCs w:val="72"/>
                          <w:lang w:val="en-GB"/>
                        </w:rPr>
                      </w:pPr>
                      <w:r w:rsidRPr="00BB560C">
                        <w:rPr>
                          <w:rStyle w:val="WartowskanikaZnak"/>
                          <w:sz w:val="72"/>
                          <w:szCs w:val="72"/>
                          <w:lang w:val="en-GB"/>
                        </w:rPr>
                        <w:t>1</w:t>
                      </w:r>
                      <w:r w:rsidR="00ED5003" w:rsidRPr="00BB560C">
                        <w:rPr>
                          <w:rStyle w:val="WartowskanikaZnak"/>
                          <w:sz w:val="72"/>
                          <w:szCs w:val="72"/>
                          <w:lang w:val="en-GB"/>
                        </w:rPr>
                        <w:t> 015.</w:t>
                      </w:r>
                      <w:r w:rsidRPr="00BB560C">
                        <w:rPr>
                          <w:rStyle w:val="WartowskanikaZnak"/>
                          <w:sz w:val="72"/>
                          <w:szCs w:val="72"/>
                          <w:lang w:val="en-GB"/>
                        </w:rPr>
                        <w:t xml:space="preserve">1 </w:t>
                      </w:r>
                      <w:r w:rsidR="00ED5003" w:rsidRPr="00BB560C">
                        <w:rPr>
                          <w:rStyle w:val="WartowskanikaZnak"/>
                          <w:sz w:val="72"/>
                          <w:szCs w:val="72"/>
                          <w:lang w:val="en-GB"/>
                        </w:rPr>
                        <w:t>thousand</w:t>
                      </w:r>
                    </w:p>
                    <w:p w14:paraId="32FD8F2E" w14:textId="5F8BD8A0" w:rsidR="0047646D" w:rsidRPr="00BB560C" w:rsidRDefault="00ED5003" w:rsidP="00BB560C">
                      <w:pPr>
                        <w:pStyle w:val="tekstzboku"/>
                        <w:spacing w:before="0" w:line="240" w:lineRule="auto"/>
                        <w:rPr>
                          <w:rFonts w:ascii="Fira Sans SemiBold" w:hAnsi="Fira Sans SemiBold"/>
                          <w:color w:val="FFFFFF" w:themeColor="background1"/>
                          <w:sz w:val="20"/>
                          <w:szCs w:val="20"/>
                          <w:lang w:val="en-GB"/>
                        </w:rPr>
                      </w:pPr>
                      <w:r w:rsidRPr="00BB560C">
                        <w:rPr>
                          <w:rStyle w:val="OpiswskanikaZnak"/>
                          <w:lang w:val="en-GB"/>
                        </w:rPr>
                        <w:t>number of foreigners performing work in Poland as at 31 December 2023</w:t>
                      </w:r>
                    </w:p>
                  </w:txbxContent>
                </v:textbox>
                <w10:wrap type="square" anchorx="margin"/>
              </v:roundrect>
            </w:pict>
          </mc:Fallback>
        </mc:AlternateContent>
      </w:r>
      <w:r w:rsidR="00ED5003" w:rsidRPr="00BB560C">
        <w:rPr>
          <w:rFonts w:ascii="Fira Sans Extra Condensed" w:hAnsi="Fira Sans Extra Condensed"/>
          <w:b/>
          <w:bCs/>
          <w:szCs w:val="40"/>
          <w:shd w:val="clear" w:color="auto" w:fill="FFFFFF"/>
          <w:lang w:val="en-GB"/>
        </w:rPr>
        <w:t>Foreigners performing work</w:t>
      </w:r>
      <w:r w:rsidR="00ED47BD" w:rsidRPr="0029609C">
        <w:rPr>
          <w:rStyle w:val="Odwoanieprzypisudolnego"/>
          <w:rFonts w:ascii="Fira Sans Extra Condensed" w:hAnsi="Fira Sans Extra Condensed"/>
          <w:b/>
          <w:noProof/>
          <w:color w:val="auto"/>
          <w:spacing w:val="-2"/>
          <w:szCs w:val="40"/>
        </w:rPr>
        <w:footnoteReference w:id="2"/>
      </w:r>
      <w:r w:rsidR="00ED47BD" w:rsidRPr="00BB560C">
        <w:rPr>
          <w:rFonts w:ascii="Fira Sans Extra Condensed" w:hAnsi="Fira Sans Extra Condensed"/>
          <w:b/>
          <w:noProof/>
          <w:spacing w:val="-2"/>
          <w:szCs w:val="40"/>
          <w:lang w:val="en-GB"/>
        </w:rPr>
        <w:t xml:space="preserve"> </w:t>
      </w:r>
      <w:r w:rsidR="00ED5003" w:rsidRPr="00BB560C">
        <w:rPr>
          <w:rStyle w:val="tytuinformacjiZnak"/>
          <w:rFonts w:ascii="Fira Sans Extra Condensed" w:hAnsi="Fira Sans Extra Condensed"/>
          <w:b/>
          <w:szCs w:val="40"/>
          <w:lang w:val="en-GB"/>
        </w:rPr>
        <w:t>in Poland in 2023</w:t>
      </w:r>
    </w:p>
    <w:p w14:paraId="49F41FE0" w14:textId="4E5E991C" w:rsidR="0038135D" w:rsidRPr="00BB560C" w:rsidRDefault="00B43819" w:rsidP="00BB560C">
      <w:pPr>
        <w:pStyle w:val="Lead"/>
        <w:spacing w:before="600" w:after="1560" w:line="240" w:lineRule="auto"/>
        <w:rPr>
          <w:spacing w:val="-2"/>
          <w:u w:val="single"/>
          <w:lang w:val="en-GB"/>
        </w:rPr>
      </w:pPr>
      <w:r w:rsidRPr="00BB560C">
        <w:rPr>
          <w:spacing w:val="-2"/>
          <w:lang w:val="en-GB"/>
        </w:rPr>
        <w:t>At the end of December 2023, the share of foreigners in the total number of people performing work in Poland was 6.6%. Between January and December 2023, the number of foreigners performing work increased by 4.2%.</w:t>
      </w:r>
      <w:r w:rsidR="008F6030" w:rsidRPr="00BB560C">
        <w:rPr>
          <w:b w:val="0"/>
          <w:lang w:val="en-GB"/>
        </w:rPr>
        <w:t xml:space="preserve"> </w:t>
      </w:r>
    </w:p>
    <w:p w14:paraId="3577A8F8" w14:textId="013E5F5D" w:rsidR="00DD3714" w:rsidRPr="00E0405A" w:rsidRDefault="00B43819" w:rsidP="00B83195">
      <w:pPr>
        <w:spacing w:before="360" w:line="240" w:lineRule="auto"/>
        <w:rPr>
          <w:rFonts w:eastAsia="Times New Roman" w:cs="Times New Roman"/>
          <w:b/>
          <w:bCs/>
          <w:noProof/>
          <w:color w:val="522398"/>
          <w:spacing w:val="-2"/>
          <w:szCs w:val="19"/>
          <w:lang w:val="en-GB" w:eastAsia="pl-PL"/>
        </w:rPr>
      </w:pPr>
      <w:r w:rsidRPr="00E0405A">
        <w:rPr>
          <w:rFonts w:eastAsia="Times New Roman" w:cs="Times New Roman"/>
          <w:b/>
          <w:bCs/>
          <w:noProof/>
          <w:color w:val="522398"/>
          <w:spacing w:val="-2"/>
          <w:szCs w:val="19"/>
          <w:lang w:val="en-GB" w:eastAsia="pl-PL"/>
        </w:rPr>
        <w:t>Introduction</w:t>
      </w:r>
    </w:p>
    <w:p w14:paraId="4A9A0EB4" w14:textId="466F5E91" w:rsidR="00DC48E8" w:rsidRPr="00BB560C" w:rsidRDefault="00B43819" w:rsidP="00BB560C">
      <w:pPr>
        <w:rPr>
          <w:color w:val="000000" w:themeColor="text1"/>
          <w:lang w:val="en-GB"/>
        </w:rPr>
      </w:pPr>
      <w:r w:rsidRPr="00BB560C">
        <w:rPr>
          <w:color w:val="000000" w:themeColor="text1"/>
          <w:lang w:val="en-GB"/>
        </w:rPr>
        <w:t>The study analyses the population of foreigners employed in the national economy and working under civil law contracts in Poland in 2023 by sex and age, PKD/NACE section, citizenship and in territorial breakdowns.</w:t>
      </w:r>
      <w:r w:rsidR="0006713C" w:rsidRPr="00BB560C">
        <w:rPr>
          <w:color w:val="000000" w:themeColor="text1"/>
          <w:lang w:val="en-GB"/>
        </w:rPr>
        <w:t xml:space="preserve"> The studied populatio</w:t>
      </w:r>
      <w:r w:rsidR="006705B8" w:rsidRPr="00BB560C">
        <w:rPr>
          <w:color w:val="000000" w:themeColor="text1"/>
          <w:lang w:val="en-GB"/>
        </w:rPr>
        <w:t>n as at the end of December 2023</w:t>
      </w:r>
      <w:r w:rsidR="0006713C" w:rsidRPr="00BB560C">
        <w:rPr>
          <w:color w:val="000000" w:themeColor="text1"/>
          <w:lang w:val="en-GB"/>
        </w:rPr>
        <w:t xml:space="preserve"> numbered over 1 million people.</w:t>
      </w:r>
    </w:p>
    <w:p w14:paraId="794FF930" w14:textId="48A45D95" w:rsidR="0051326E" w:rsidRPr="00BB560C" w:rsidRDefault="005A7C79" w:rsidP="00BB560C">
      <w:pPr>
        <w:rPr>
          <w:color w:val="000000" w:themeColor="text1"/>
          <w:lang w:val="en-GB"/>
        </w:rPr>
      </w:pPr>
      <w:r>
        <w:rPr>
          <w:b/>
          <w:noProof/>
          <w:highlight w:val="yellow"/>
          <w:lang w:eastAsia="pl-PL"/>
        </w:rPr>
        <mc:AlternateContent>
          <mc:Choice Requires="wps">
            <w:drawing>
              <wp:anchor distT="0" distB="0" distL="114300" distR="114300" simplePos="0" relativeHeight="251919360" behindDoc="0" locked="0" layoutInCell="1" allowOverlap="1" wp14:anchorId="0390ECCB" wp14:editId="1AC87C47">
                <wp:simplePos x="0" y="0"/>
                <wp:positionH relativeFrom="page">
                  <wp:posOffset>5699281</wp:posOffset>
                </wp:positionH>
                <wp:positionV relativeFrom="paragraph">
                  <wp:posOffset>25855</wp:posOffset>
                </wp:positionV>
                <wp:extent cx="1791970" cy="779585"/>
                <wp:effectExtent l="0" t="0" r="0" b="1905"/>
                <wp:wrapNone/>
                <wp:docPr id="26" name="Pole tekstowe 26" descr="At the end of December 2023 more than 1 million foreigners were performing work in Pol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7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DBD40" w14:textId="79A13440" w:rsidR="005A7C79" w:rsidRPr="00BB560C" w:rsidRDefault="001820AC" w:rsidP="005A7C79">
                            <w:pPr>
                              <w:pStyle w:val="tekstzboku"/>
                              <w:spacing w:line="240" w:lineRule="exact"/>
                              <w:rPr>
                                <w:color w:val="522398"/>
                                <w:lang w:val="en-GB"/>
                              </w:rPr>
                            </w:pPr>
                            <w:r w:rsidRPr="00BB560C">
                              <w:rPr>
                                <w:color w:val="522398"/>
                                <w:lang w:val="en-GB"/>
                              </w:rPr>
                              <w:t>At the end of December 2023 more than 1 million foreigners were performing work in Poland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0ECCB" id="_x0000_t202" coordsize="21600,21600" o:spt="202" path="m,l,21600r21600,l21600,xe">
                <v:stroke joinstyle="miter"/>
                <v:path gradientshapeok="t" o:connecttype="rect"/>
              </v:shapetype>
              <v:shape id="Pole tekstowe 26" o:spid="_x0000_s1027" type="#_x0000_t202" alt="At the end of December 2023 more than 1 million foreigners were performing work in Poland" style="position:absolute;margin-left:448.75pt;margin-top:2.05pt;width:141.1pt;height:61.4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" filled="f" stroked="f">
                <v:textbox>
                  <w:txbxContent>
                    <w:p w14:paraId="499DBD40" w14:textId="79A13440" w:rsidR="005A7C79" w:rsidRPr="00BB560C" w:rsidRDefault="001820AC" w:rsidP="005A7C79">
                      <w:pPr>
                        <w:pStyle w:val="tekstzboku"/>
                        <w:spacing w:line="240" w:lineRule="exact"/>
                        <w:rPr>
                          <w:color w:val="522398"/>
                          <w:lang w:val="en-GB"/>
                        </w:rPr>
                      </w:pPr>
                      <w:r w:rsidRPr="00BB560C">
                        <w:rPr>
                          <w:color w:val="522398"/>
                          <w:lang w:val="en-GB"/>
                        </w:rPr>
                        <w:t>At the end of December 2023 more than 1 million foreigners were performing work in Poland</w:t>
                      </w:r>
                    </w:p>
                  </w:txbxContent>
                </v:textbox>
                <w10:wrap anchorx="page"/>
              </v:shape>
            </w:pict>
          </mc:Fallback>
        </mc:AlternateContent>
      </w:r>
      <w:r w:rsidR="0051326E" w:rsidRPr="00BB560C">
        <w:rPr>
          <w:color w:val="000000" w:themeColor="text1"/>
          <w:lang w:val="en-GB"/>
        </w:rPr>
        <w:t xml:space="preserve">The complexity and changeability of the situation in </w:t>
      </w:r>
      <w:r w:rsidR="009D65AB" w:rsidRPr="00BB560C">
        <w:rPr>
          <w:color w:val="000000" w:themeColor="text1"/>
          <w:lang w:val="en-GB"/>
        </w:rPr>
        <w:t>the Polish labour market entail</w:t>
      </w:r>
      <w:r w:rsidR="0051326E" w:rsidRPr="00BB560C">
        <w:rPr>
          <w:color w:val="000000" w:themeColor="text1"/>
          <w:lang w:val="en-GB"/>
        </w:rPr>
        <w:t xml:space="preserve"> the need for new and more detailed data on labour resources, including foreigners performing work in Poland. The demand for information on foreigners in the labour market increased, inter alia, after the Russian invasion of Ukraine, when the inflow of foreigners to Poland increased. In order to meet the new information needs, an attempt was made – as part of experimental statistics – to determine the number of foreigners in the labour market on the basis of administrative sources. The methodolog</w:t>
      </w:r>
      <w:r w:rsidR="00DD4CDF" w:rsidRPr="00BB560C">
        <w:rPr>
          <w:color w:val="000000" w:themeColor="text1"/>
          <w:lang w:val="en-GB"/>
        </w:rPr>
        <w:t>y used in this experimental study</w:t>
      </w:r>
      <w:r w:rsidR="0051326E" w:rsidRPr="00BB560C">
        <w:rPr>
          <w:color w:val="000000" w:themeColor="text1"/>
          <w:lang w:val="en-GB"/>
        </w:rPr>
        <w:t xml:space="preserve"> for the identification of foreigners performing work makes it possible to present data from January </w:t>
      </w:r>
      <w:r w:rsidR="00DD4CDF" w:rsidRPr="00BB560C">
        <w:rPr>
          <w:color w:val="000000" w:themeColor="text1"/>
          <w:lang w:val="en-GB"/>
        </w:rPr>
        <w:t>2022 at a monthly frequency, including a breakdown by sex</w:t>
      </w:r>
      <w:r w:rsidR="0051326E" w:rsidRPr="00BB560C">
        <w:rPr>
          <w:color w:val="000000" w:themeColor="text1"/>
          <w:lang w:val="en-GB"/>
        </w:rPr>
        <w:t>, and at a low level of terr</w:t>
      </w:r>
      <w:r w:rsidR="00DD4CDF" w:rsidRPr="00BB560C">
        <w:rPr>
          <w:color w:val="000000" w:themeColor="text1"/>
          <w:lang w:val="en-GB"/>
        </w:rPr>
        <w:t xml:space="preserve">itorial aggregation, i.e. in </w:t>
      </w:r>
      <w:proofErr w:type="spellStart"/>
      <w:r w:rsidR="00DD4CDF" w:rsidRPr="00BB560C">
        <w:rPr>
          <w:color w:val="000000" w:themeColor="text1"/>
          <w:lang w:val="en-GB"/>
        </w:rPr>
        <w:t>powiats</w:t>
      </w:r>
      <w:proofErr w:type="spellEnd"/>
      <w:r w:rsidR="00DD4CDF" w:rsidRPr="00BB560C">
        <w:rPr>
          <w:color w:val="000000" w:themeColor="text1"/>
          <w:lang w:val="en-GB"/>
        </w:rPr>
        <w:t xml:space="preserve"> and cities with </w:t>
      </w:r>
      <w:proofErr w:type="spellStart"/>
      <w:r w:rsidR="00DD4CDF" w:rsidRPr="00BB560C">
        <w:rPr>
          <w:color w:val="000000" w:themeColor="text1"/>
          <w:lang w:val="en-GB"/>
        </w:rPr>
        <w:t>powiat</w:t>
      </w:r>
      <w:proofErr w:type="spellEnd"/>
      <w:r w:rsidR="00DD4CDF" w:rsidRPr="00BB560C">
        <w:rPr>
          <w:color w:val="000000" w:themeColor="text1"/>
          <w:lang w:val="en-GB"/>
        </w:rPr>
        <w:t xml:space="preserve"> status</w:t>
      </w:r>
      <w:r w:rsidR="0051326E" w:rsidRPr="00BB560C">
        <w:rPr>
          <w:color w:val="000000" w:themeColor="text1"/>
          <w:lang w:val="en-GB"/>
        </w:rPr>
        <w:t xml:space="preserve">. </w:t>
      </w:r>
    </w:p>
    <w:p w14:paraId="2615AC7C" w14:textId="23067C92" w:rsidR="00DC48E8" w:rsidRPr="00BB560C" w:rsidRDefault="001820AC" w:rsidP="00B83195">
      <w:pPr>
        <w:spacing w:before="360"/>
        <w:rPr>
          <w:lang w:val="en-GB"/>
        </w:rPr>
      </w:pPr>
      <w:r w:rsidRPr="00BB560C">
        <w:rPr>
          <w:b/>
          <w:noProof/>
          <w:color w:val="522398"/>
          <w:spacing w:val="-2"/>
          <w:szCs w:val="19"/>
          <w:lang w:val="en-GB"/>
        </w:rPr>
        <w:t>Foreigners performing work</w:t>
      </w:r>
    </w:p>
    <w:p w14:paraId="2886C6C6" w14:textId="67DD3BFA" w:rsidR="002F5786" w:rsidRPr="00BB560C" w:rsidRDefault="00032839" w:rsidP="00BB560C">
      <w:pPr>
        <w:rPr>
          <w:lang w:val="en-GB"/>
        </w:rPr>
      </w:pPr>
      <w:r w:rsidRPr="00BB560C">
        <w:rPr>
          <w:lang w:val="en-GB"/>
        </w:rPr>
        <w:t>In 2022 and 2023, in principle, the number of foreigners performing work who were subject to social insurance under this title was increasing from month to month. At the end of December 2023, the analysed population of foreigners amounted to 1 015</w:t>
      </w:r>
      <w:r w:rsidR="00751428" w:rsidRPr="00BB560C">
        <w:rPr>
          <w:lang w:val="en-GB"/>
        </w:rPr>
        <w:t>.1 thousand</w:t>
      </w:r>
      <w:r w:rsidRPr="00BB560C">
        <w:rPr>
          <w:lang w:val="en-GB"/>
        </w:rPr>
        <w:t>, compared with the last day of January 2023, their number increased by 40.7 thousand, i.e. by 4.2%. As at the last day of 2023, among the analysed population of foreigners, 3</w:t>
      </w:r>
      <w:r w:rsidR="00751428" w:rsidRPr="00BB560C">
        <w:rPr>
          <w:lang w:val="en-GB"/>
        </w:rPr>
        <w:t>95.6 thousand people worked under civil law contracts. Compared with</w:t>
      </w:r>
      <w:r w:rsidRPr="00BB560C">
        <w:rPr>
          <w:lang w:val="en-GB"/>
        </w:rPr>
        <w:t xml:space="preserve"> January 2023, their number decreased by 3.0%.</w:t>
      </w:r>
    </w:p>
    <w:p w14:paraId="1A05E72B" w14:textId="01C3EDB6" w:rsidR="00075206" w:rsidRPr="00BB560C" w:rsidRDefault="004D0C2D" w:rsidP="00DC7CAA">
      <w:pPr>
        <w:spacing w:before="0" w:after="0" w:line="240" w:lineRule="auto"/>
        <w:rPr>
          <w:b/>
          <w:szCs w:val="19"/>
          <w:lang w:val="en-GB"/>
        </w:rPr>
      </w:pPr>
      <w:r w:rsidRPr="00BB560C">
        <w:rPr>
          <w:b/>
          <w:szCs w:val="19"/>
          <w:lang w:val="en-GB"/>
        </w:rPr>
        <w:lastRenderedPageBreak/>
        <w:t>Chart</w:t>
      </w:r>
      <w:r w:rsidR="00DC48E8" w:rsidRPr="00BB560C">
        <w:rPr>
          <w:b/>
          <w:szCs w:val="19"/>
          <w:lang w:val="en-GB"/>
        </w:rPr>
        <w:t xml:space="preserve"> 1. </w:t>
      </w:r>
      <w:r w:rsidRPr="00BB560C">
        <w:rPr>
          <w:b/>
          <w:szCs w:val="19"/>
          <w:lang w:val="en-GB"/>
        </w:rPr>
        <w:t>Fo</w:t>
      </w:r>
      <w:r w:rsidR="002B378C" w:rsidRPr="00BB560C">
        <w:rPr>
          <w:b/>
          <w:szCs w:val="19"/>
          <w:lang w:val="en-GB"/>
        </w:rPr>
        <w:t>reigners performing work</w:t>
      </w:r>
    </w:p>
    <w:p w14:paraId="6F822440" w14:textId="7745CD78" w:rsidR="005A7C79" w:rsidRPr="00BB560C" w:rsidRDefault="00DC7CAA" w:rsidP="00DC7CAA">
      <w:pPr>
        <w:spacing w:before="0" w:after="0" w:line="240" w:lineRule="auto"/>
        <w:ind w:left="709"/>
        <w:rPr>
          <w:szCs w:val="19"/>
          <w:lang w:val="en-GB"/>
        </w:rPr>
      </w:pPr>
      <w:r w:rsidRPr="005A7C79">
        <w:rPr>
          <w:noProof/>
          <w:color w:val="000000" w:themeColor="text1"/>
          <w:lang w:eastAsia="pl-PL"/>
        </w:rPr>
        <mc:AlternateContent>
          <mc:Choice Requires="wps">
            <w:drawing>
              <wp:anchor distT="0" distB="0" distL="114300" distR="114300" simplePos="0" relativeHeight="251896832" behindDoc="0" locked="0" layoutInCell="1" allowOverlap="1" wp14:anchorId="7266BFDD" wp14:editId="1C53F0F6">
                <wp:simplePos x="0" y="0"/>
                <wp:positionH relativeFrom="page">
                  <wp:posOffset>5682203</wp:posOffset>
                </wp:positionH>
                <wp:positionV relativeFrom="paragraph">
                  <wp:posOffset>865307</wp:posOffset>
                </wp:positionV>
                <wp:extent cx="1791970" cy="977900"/>
                <wp:effectExtent l="0" t="0" r="0" b="0"/>
                <wp:wrapNone/>
                <wp:docPr id="16" name="Pole tekstowe 16" descr="At the end of December 2023, there were 4.2% more foreigners performing work than at the end of January 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97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E8CC7" w14:textId="236B6B51" w:rsidR="00B07F79" w:rsidRPr="00BB560C" w:rsidRDefault="003D17C6" w:rsidP="00F874D8">
                            <w:pPr>
                              <w:pStyle w:val="tekstzboku"/>
                              <w:spacing w:line="240" w:lineRule="exact"/>
                              <w:rPr>
                                <w:color w:val="522398"/>
                                <w:lang w:val="en-GB"/>
                              </w:rPr>
                            </w:pPr>
                            <w:r w:rsidRPr="00BB560C">
                              <w:rPr>
                                <w:color w:val="522398"/>
                                <w:lang w:val="en-GB"/>
                              </w:rPr>
                              <w:t>At the end of December 2023, there were 4.2% more foreigners performing work than at the end of January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6BFDD" id="Pole tekstowe 16" o:spid="_x0000_s1028" type="#_x0000_t202" alt="At the end of December 2023, there were 4.2% more foreigners performing work than at the end of January 2023" style="position:absolute;left:0;text-align:left;margin-left:447.4pt;margin-top:68.15pt;width:141.1pt;height:77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" filled="f" stroked="f">
                <v:textbox>
                  <w:txbxContent>
                    <w:p w14:paraId="56AE8CC7" w14:textId="236B6B51" w:rsidR="00B07F79" w:rsidRPr="00BB560C" w:rsidRDefault="003D17C6" w:rsidP="00F874D8">
                      <w:pPr>
                        <w:pStyle w:val="tekstzboku"/>
                        <w:spacing w:line="240" w:lineRule="exact"/>
                        <w:rPr>
                          <w:color w:val="522398"/>
                          <w:lang w:val="en-GB"/>
                        </w:rPr>
                      </w:pPr>
                      <w:r w:rsidRPr="00BB560C">
                        <w:rPr>
                          <w:color w:val="522398"/>
                          <w:lang w:val="en-GB"/>
                        </w:rPr>
                        <w:t>At the end of December 2023, there were 4.2% more foreigners performing work than at the end of January 2023</w:t>
                      </w:r>
                    </w:p>
                  </w:txbxContent>
                </v:textbox>
                <w10:wrap anchorx="page"/>
              </v:shape>
            </w:pict>
          </mc:Fallback>
        </mc:AlternateContent>
      </w:r>
      <w:r>
        <w:rPr>
          <w:noProof/>
          <w:color w:val="000000" w:themeColor="text1"/>
          <w:lang w:eastAsia="pl-PL"/>
        </w:rPr>
        <w:drawing>
          <wp:anchor distT="0" distB="0" distL="114300" distR="114300" simplePos="0" relativeHeight="251929600" behindDoc="0" locked="0" layoutInCell="1" allowOverlap="1" wp14:anchorId="6C1D7B5C" wp14:editId="2042D3C6">
            <wp:simplePos x="0" y="0"/>
            <wp:positionH relativeFrom="column">
              <wp:posOffset>0</wp:posOffset>
            </wp:positionH>
            <wp:positionV relativeFrom="paragraph">
              <wp:posOffset>229920</wp:posOffset>
            </wp:positionV>
            <wp:extent cx="5013960" cy="2301240"/>
            <wp:effectExtent l="0" t="0" r="0" b="3810"/>
            <wp:wrapSquare wrapText="bothSides"/>
            <wp:docPr id="34" name="Obraz 34" descr="The chart shows the number of foreigners performing work between 2022 and 2023 as at the end of a given month. At the end of December 2023, there were 1 015.1 thousand foreigners performing work.&#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3960" cy="2301240"/>
                    </a:xfrm>
                    <a:prstGeom prst="rect">
                      <a:avLst/>
                    </a:prstGeom>
                    <a:noFill/>
                  </pic:spPr>
                </pic:pic>
              </a:graphicData>
            </a:graphic>
            <wp14:sizeRelH relativeFrom="page">
              <wp14:pctWidth>0</wp14:pctWidth>
            </wp14:sizeRelH>
            <wp14:sizeRelV relativeFrom="page">
              <wp14:pctHeight>0</wp14:pctHeight>
            </wp14:sizeRelV>
          </wp:anchor>
        </w:drawing>
      </w:r>
      <w:r w:rsidR="004D0C2D" w:rsidRPr="00BB560C">
        <w:rPr>
          <w:szCs w:val="19"/>
          <w:lang w:val="en-GB"/>
        </w:rPr>
        <w:t>As at the end of the month</w:t>
      </w:r>
    </w:p>
    <w:p w14:paraId="08193A95" w14:textId="30170B4F" w:rsidR="00171BE2" w:rsidRPr="00BB560C" w:rsidRDefault="008350E1" w:rsidP="00DC7CAA">
      <w:pPr>
        <w:spacing w:before="360"/>
        <w:rPr>
          <w:strike/>
          <w:color w:val="000000" w:themeColor="text1"/>
          <w:lang w:val="en-GB"/>
        </w:rPr>
      </w:pPr>
      <w:r w:rsidRPr="00BB560C">
        <w:rPr>
          <w:color w:val="000000" w:themeColor="text1"/>
          <w:lang w:val="en-GB"/>
        </w:rPr>
        <w:t>As the size of the population of foreigners performing work increased, so did their share in the total number of people performing work in Poland – from 6.4% at the end of January 2023 to 6.6% at the end of December 2023.</w:t>
      </w:r>
    </w:p>
    <w:p w14:paraId="4AE91A21" w14:textId="24BE8BE6" w:rsidR="00CF39B8" w:rsidRPr="00BB560C" w:rsidRDefault="008350E1" w:rsidP="00DC7CAA">
      <w:pPr>
        <w:spacing w:before="360" w:after="0" w:line="240" w:lineRule="auto"/>
        <w:rPr>
          <w:b/>
          <w:szCs w:val="19"/>
          <w:lang w:val="en-GB"/>
        </w:rPr>
      </w:pPr>
      <w:r w:rsidRPr="00BB560C">
        <w:rPr>
          <w:b/>
          <w:szCs w:val="19"/>
          <w:lang w:val="en-GB"/>
        </w:rPr>
        <w:t>Chart</w:t>
      </w:r>
      <w:r w:rsidR="002B378C" w:rsidRPr="00BB560C">
        <w:rPr>
          <w:b/>
          <w:szCs w:val="19"/>
          <w:lang w:val="en-GB"/>
        </w:rPr>
        <w:t xml:space="preserve"> 2. Share of foreigner</w:t>
      </w:r>
      <w:r w:rsidR="00EE7707" w:rsidRPr="00BB560C">
        <w:rPr>
          <w:b/>
          <w:szCs w:val="19"/>
          <w:lang w:val="en-GB"/>
        </w:rPr>
        <w:t>s in the total number of people</w:t>
      </w:r>
      <w:r w:rsidR="002B378C" w:rsidRPr="00BB560C">
        <w:rPr>
          <w:b/>
          <w:szCs w:val="19"/>
          <w:lang w:val="en-GB"/>
        </w:rPr>
        <w:t xml:space="preserve"> performing work in 2023</w:t>
      </w:r>
    </w:p>
    <w:p w14:paraId="6B9C4013" w14:textId="04413262" w:rsidR="00CF39B8" w:rsidRPr="00BB560C" w:rsidRDefault="00DC7CAA" w:rsidP="00DC7CAA">
      <w:pPr>
        <w:spacing w:before="0" w:after="0" w:line="240" w:lineRule="auto"/>
        <w:ind w:left="709"/>
        <w:rPr>
          <w:szCs w:val="19"/>
          <w:lang w:val="en-GB"/>
        </w:rPr>
      </w:pPr>
      <w:r>
        <w:rPr>
          <w:noProof/>
          <w:color w:val="000000" w:themeColor="text1"/>
          <w:szCs w:val="19"/>
          <w:lang w:eastAsia="pl-PL"/>
        </w:rPr>
        <w:drawing>
          <wp:anchor distT="0" distB="0" distL="114300" distR="114300" simplePos="0" relativeHeight="251930624" behindDoc="0" locked="0" layoutInCell="1" allowOverlap="1" wp14:anchorId="55E67E82" wp14:editId="62F438EA">
            <wp:simplePos x="0" y="0"/>
            <wp:positionH relativeFrom="column">
              <wp:posOffset>0</wp:posOffset>
            </wp:positionH>
            <wp:positionV relativeFrom="paragraph">
              <wp:posOffset>191382</wp:posOffset>
            </wp:positionV>
            <wp:extent cx="5006340" cy="2164080"/>
            <wp:effectExtent l="0" t="0" r="3810" b="7620"/>
            <wp:wrapSquare wrapText="bothSides"/>
            <wp:docPr id="35" name="Obraz 35" descr="The chart shows the share of foreigners in the total number of people performing work in 2023 as at the end of the respective month. This share increased during the year from 6.4% at the end of January 2023 to 6.6% at the end of December 2023.&#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6340" cy="2164080"/>
                    </a:xfrm>
                    <a:prstGeom prst="rect">
                      <a:avLst/>
                    </a:prstGeom>
                    <a:noFill/>
                  </pic:spPr>
                </pic:pic>
              </a:graphicData>
            </a:graphic>
            <wp14:sizeRelH relativeFrom="page">
              <wp14:pctWidth>0</wp14:pctWidth>
            </wp14:sizeRelH>
            <wp14:sizeRelV relativeFrom="page">
              <wp14:pctHeight>0</wp14:pctHeight>
            </wp14:sizeRelV>
          </wp:anchor>
        </w:drawing>
      </w:r>
      <w:r w:rsidR="002B378C" w:rsidRPr="00BB560C">
        <w:rPr>
          <w:szCs w:val="19"/>
          <w:lang w:val="en-GB"/>
        </w:rPr>
        <w:t>As at the end of the month</w:t>
      </w:r>
    </w:p>
    <w:p w14:paraId="493576D3" w14:textId="01D2C331" w:rsidR="006F218F" w:rsidRPr="00BB560C" w:rsidRDefault="00DC7CAA" w:rsidP="00B83195">
      <w:pPr>
        <w:spacing w:before="360" w:after="0" w:line="240" w:lineRule="auto"/>
        <w:ind w:left="709" w:hanging="709"/>
        <w:rPr>
          <w:szCs w:val="19"/>
          <w:lang w:val="en-GB"/>
        </w:rPr>
      </w:pPr>
      <w:r>
        <w:rPr>
          <w:noProof/>
          <w:szCs w:val="19"/>
          <w:lang w:eastAsia="pl-PL"/>
        </w:rPr>
        <w:drawing>
          <wp:anchor distT="0" distB="0" distL="114300" distR="114300" simplePos="0" relativeHeight="251931648" behindDoc="0" locked="0" layoutInCell="1" allowOverlap="1" wp14:anchorId="0E7095A2" wp14:editId="6B559694">
            <wp:simplePos x="0" y="0"/>
            <wp:positionH relativeFrom="column">
              <wp:posOffset>7620</wp:posOffset>
            </wp:positionH>
            <wp:positionV relativeFrom="paragraph">
              <wp:posOffset>2789093</wp:posOffset>
            </wp:positionV>
            <wp:extent cx="5006340" cy="2339340"/>
            <wp:effectExtent l="0" t="0" r="3810" b="3810"/>
            <wp:wrapSquare wrapText="bothSides"/>
            <wp:docPr id="36" name="Obraz 36" descr="The chart shows the structure of foreigners performing work by sex in 2023 – as at the end of a given month. Among foreigners, the majority were men. In 2023, their share increased from 58.6% at the end of January to 59.2% at the end of December.&#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6340" cy="2339340"/>
                    </a:xfrm>
                    <a:prstGeom prst="rect">
                      <a:avLst/>
                    </a:prstGeom>
                    <a:noFill/>
                  </pic:spPr>
                </pic:pic>
              </a:graphicData>
            </a:graphic>
            <wp14:sizeRelH relativeFrom="page">
              <wp14:pctWidth>0</wp14:pctWidth>
            </wp14:sizeRelH>
            <wp14:sizeRelV relativeFrom="page">
              <wp14:pctHeight>0</wp14:pctHeight>
            </wp14:sizeRelV>
          </wp:anchor>
        </w:drawing>
      </w:r>
      <w:r w:rsidR="00EB45CB" w:rsidRPr="00BB560C">
        <w:rPr>
          <w:b/>
          <w:szCs w:val="19"/>
          <w:lang w:val="en-GB"/>
        </w:rPr>
        <w:t>Chart</w:t>
      </w:r>
      <w:r w:rsidR="00F243BD" w:rsidRPr="00BB560C">
        <w:rPr>
          <w:b/>
          <w:szCs w:val="19"/>
          <w:lang w:val="en-GB"/>
        </w:rPr>
        <w:t xml:space="preserve"> </w:t>
      </w:r>
      <w:r w:rsidR="00171BE2" w:rsidRPr="00BB560C">
        <w:rPr>
          <w:b/>
          <w:szCs w:val="19"/>
          <w:lang w:val="en-GB"/>
        </w:rPr>
        <w:t>3</w:t>
      </w:r>
      <w:r w:rsidR="00EB45CB" w:rsidRPr="00BB560C">
        <w:rPr>
          <w:b/>
          <w:szCs w:val="19"/>
          <w:lang w:val="en-GB"/>
        </w:rPr>
        <w:t>. Structure of foreigners performing work by sex in 2023</w:t>
      </w:r>
      <w:r w:rsidR="00410141" w:rsidRPr="00BB560C">
        <w:rPr>
          <w:b/>
          <w:szCs w:val="19"/>
          <w:lang w:val="en-GB"/>
        </w:rPr>
        <w:br/>
      </w:r>
      <w:r w:rsidR="00EB45CB" w:rsidRPr="00BB560C">
        <w:rPr>
          <w:szCs w:val="19"/>
          <w:lang w:val="en-GB"/>
        </w:rPr>
        <w:t>As at the end of the month</w:t>
      </w:r>
    </w:p>
    <w:p w14:paraId="3571B9E5" w14:textId="21C2AA0C" w:rsidR="009816FD" w:rsidRPr="00BB560C" w:rsidRDefault="00EB45CB" w:rsidP="00DC7CAA">
      <w:pPr>
        <w:spacing w:before="360"/>
        <w:rPr>
          <w:color w:val="000000" w:themeColor="text1"/>
          <w:lang w:val="en-GB"/>
        </w:rPr>
      </w:pPr>
      <w:r w:rsidRPr="00BB560C">
        <w:rPr>
          <w:color w:val="000000" w:themeColor="text1"/>
          <w:lang w:val="en-GB"/>
        </w:rPr>
        <w:lastRenderedPageBreak/>
        <w:t xml:space="preserve">Among foreigners, the majority were men. In 2023, their share increased from 58.6% at the end of January to 59.2% at the end of December. As in the case of all foreigners performing work, men also dominated the sex structure among Ukrainian citizens, although their share was lower. At the end of January 2023, men accounted for </w:t>
      </w:r>
      <w:r w:rsidR="00C2470E" w:rsidRPr="00BB560C">
        <w:rPr>
          <w:color w:val="000000" w:themeColor="text1"/>
          <w:lang w:val="en-GB"/>
        </w:rPr>
        <w:t xml:space="preserve">51.6% of </w:t>
      </w:r>
      <w:r w:rsidRPr="00BB560C">
        <w:rPr>
          <w:color w:val="000000" w:themeColor="text1"/>
          <w:lang w:val="en-GB"/>
        </w:rPr>
        <w:t>Ukrainian citizens performing work. In the remaining group of foreigners, men accounted for 75.8%. In the following months of 2023, both in the group of foreigners</w:t>
      </w:r>
      <w:r w:rsidR="00ED113D" w:rsidRPr="00BB560C">
        <w:rPr>
          <w:color w:val="000000" w:themeColor="text1"/>
          <w:lang w:val="en-GB"/>
        </w:rPr>
        <w:t xml:space="preserve"> who were</w:t>
      </w:r>
      <w:r w:rsidRPr="00BB560C">
        <w:rPr>
          <w:color w:val="000000" w:themeColor="text1"/>
          <w:lang w:val="en-GB"/>
        </w:rPr>
        <w:t xml:space="preserve"> not Ukrainian citizens and among Ukrainian citizens, the sex structure did not change significantly.</w:t>
      </w:r>
    </w:p>
    <w:p w14:paraId="1BE3D696" w14:textId="763529A7" w:rsidR="003D50C5" w:rsidRPr="00BB560C" w:rsidRDefault="00866B8E" w:rsidP="00796C9B">
      <w:pPr>
        <w:rPr>
          <w:color w:val="000000" w:themeColor="text1"/>
          <w:lang w:val="en-GB"/>
        </w:rPr>
      </w:pPr>
      <w:r w:rsidRPr="00BB560C">
        <w:rPr>
          <w:color w:val="000000" w:themeColor="text1"/>
          <w:lang w:val="en-GB"/>
        </w:rPr>
        <w:t>The foreigners performing work came from more than 150 countries. In 2023, Ukrainian citizens constituted the vast majority of the analysed population of foreigners. Their share in the total number of foreigners performing work in individual months of 2023 oscillated around 69%. The second largest group of foreigners performing work in Poland were Belarusian citizens. As at 31 December 2023, they accounted for 11.5% of the analysed population. Citizens of each of the other countries accounted for less than 3% of the total described group of foreigners, but it was among them that the increase in the number of those performing work in</w:t>
      </w:r>
      <w:r w:rsidR="00796C9B">
        <w:rPr>
          <w:color w:val="000000" w:themeColor="text1"/>
          <w:lang w:val="en-GB"/>
        </w:rPr>
        <w:t xml:space="preserve"> 2023 was the largest.</w:t>
      </w:r>
    </w:p>
    <w:p w14:paraId="02666BC0" w14:textId="59377C07" w:rsidR="00796C9B" w:rsidRPr="00796C9B" w:rsidRDefault="00796C9B" w:rsidP="00796C9B">
      <w:pPr>
        <w:pStyle w:val="LID"/>
        <w:spacing w:before="360" w:line="240" w:lineRule="auto"/>
        <w:ind w:left="709" w:hanging="709"/>
        <w:rPr>
          <w:b w:val="0"/>
          <w:lang w:val="en-GB"/>
        </w:rPr>
      </w:pPr>
      <w:r w:rsidRPr="005A7C79">
        <w:rPr>
          <w:color w:val="000000" w:themeColor="text1"/>
        </w:rPr>
        <mc:AlternateContent>
          <mc:Choice Requires="wps">
            <w:drawing>
              <wp:anchor distT="0" distB="0" distL="114300" distR="114300" simplePos="0" relativeHeight="251887616" behindDoc="0" locked="0" layoutInCell="1" allowOverlap="1" wp14:anchorId="528D0528" wp14:editId="53F148E8">
                <wp:simplePos x="0" y="0"/>
                <wp:positionH relativeFrom="column">
                  <wp:posOffset>5228087</wp:posOffset>
                </wp:positionH>
                <wp:positionV relativeFrom="paragraph">
                  <wp:posOffset>715340</wp:posOffset>
                </wp:positionV>
                <wp:extent cx="1791970" cy="866692"/>
                <wp:effectExtent l="0" t="0" r="0" b="0"/>
                <wp:wrapNone/>
                <wp:docPr id="13" name="Pole tekstowe 13" descr="In 2023, Ukrainian citizens were the most numerous group of foreigners performing work in Pol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866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4EB6E" w14:textId="102ED5BE" w:rsidR="00201A0F" w:rsidRPr="00BB560C" w:rsidRDefault="00224BB9" w:rsidP="00F243BD">
                            <w:pPr>
                              <w:pStyle w:val="tekstzboku"/>
                              <w:spacing w:line="240" w:lineRule="exact"/>
                              <w:rPr>
                                <w:color w:val="522398"/>
                                <w:lang w:val="en-GB"/>
                              </w:rPr>
                            </w:pPr>
                            <w:r w:rsidRPr="00BB560C">
                              <w:rPr>
                                <w:color w:val="522398"/>
                                <w:lang w:val="en-GB"/>
                              </w:rPr>
                              <w:t>In 2023, Ukrainian citizens were the most numerous group of foreigners performing work in Poland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D0528" id="Pole tekstowe 13" o:spid="_x0000_s1029" type="#_x0000_t202" alt="In 2023, Ukrainian citizens were the most numerous group of foreigners performing work in Poland" style="position:absolute;left:0;text-align:left;margin-left:411.65pt;margin-top:56.35pt;width:141.1pt;height:68.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" filled="f" stroked="f">
                <v:textbox>
                  <w:txbxContent>
                    <w:p w14:paraId="3014EB6E" w14:textId="102ED5BE" w:rsidR="00201A0F" w:rsidRPr="00BB560C" w:rsidRDefault="00224BB9" w:rsidP="00F243BD">
                      <w:pPr>
                        <w:pStyle w:val="tekstzboku"/>
                        <w:spacing w:line="240" w:lineRule="exact"/>
                        <w:rPr>
                          <w:color w:val="522398"/>
                          <w:lang w:val="en-GB"/>
                        </w:rPr>
                      </w:pPr>
                      <w:r w:rsidRPr="00BB560C">
                        <w:rPr>
                          <w:color w:val="522398"/>
                          <w:lang w:val="en-GB"/>
                        </w:rPr>
                        <w:t>In 2023, Ukrainian citizens were the most numerous group of foreigners performing work in Poland</w:t>
                      </w:r>
                    </w:p>
                  </w:txbxContent>
                </v:textbox>
              </v:shape>
            </w:pict>
          </mc:Fallback>
        </mc:AlternateContent>
      </w:r>
      <w:r>
        <w:rPr>
          <w:color w:val="000000" w:themeColor="text1"/>
        </w:rPr>
        <w:drawing>
          <wp:anchor distT="0" distB="0" distL="114300" distR="114300" simplePos="0" relativeHeight="251932672" behindDoc="0" locked="0" layoutInCell="1" allowOverlap="1" wp14:anchorId="7A392903" wp14:editId="28A72B72">
            <wp:simplePos x="0" y="0"/>
            <wp:positionH relativeFrom="column">
              <wp:posOffset>0</wp:posOffset>
            </wp:positionH>
            <wp:positionV relativeFrom="paragraph">
              <wp:posOffset>529977</wp:posOffset>
            </wp:positionV>
            <wp:extent cx="5013960" cy="1714500"/>
            <wp:effectExtent l="0" t="0" r="0" b="0"/>
            <wp:wrapSquare wrapText="bothSides"/>
            <wp:docPr id="37" name="Obraz 37" descr="The chart shows the structure of foreigners performing work by citizenship in 2023 – as at 31 December. In 2023, Ukrainian citizens were the most numerous group of foreigners performing work in Poland – they accounted for 68.7% of all foreigners performing work.&#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3960" cy="1714500"/>
                    </a:xfrm>
                    <a:prstGeom prst="rect">
                      <a:avLst/>
                    </a:prstGeom>
                    <a:noFill/>
                  </pic:spPr>
                </pic:pic>
              </a:graphicData>
            </a:graphic>
            <wp14:sizeRelH relativeFrom="page">
              <wp14:pctWidth>0</wp14:pctWidth>
            </wp14:sizeRelH>
            <wp14:sizeRelV relativeFrom="page">
              <wp14:pctHeight>0</wp14:pctHeight>
            </wp14:sizeRelV>
          </wp:anchor>
        </w:drawing>
      </w:r>
      <w:r w:rsidR="00063C59" w:rsidRPr="00BB560C">
        <w:rPr>
          <w:lang w:val="en-GB"/>
        </w:rPr>
        <w:t>Chart</w:t>
      </w:r>
      <w:r w:rsidR="00F243BD" w:rsidRPr="00BB560C">
        <w:rPr>
          <w:lang w:val="en-GB"/>
        </w:rPr>
        <w:t xml:space="preserve"> </w:t>
      </w:r>
      <w:r w:rsidR="00855825" w:rsidRPr="00BB560C">
        <w:rPr>
          <w:lang w:val="en-GB"/>
        </w:rPr>
        <w:t>4</w:t>
      </w:r>
      <w:r w:rsidR="00063C59" w:rsidRPr="00BB560C">
        <w:rPr>
          <w:lang w:val="en-GB"/>
        </w:rPr>
        <w:t>. Structure of foreigners performing work by citizenship in 2023</w:t>
      </w:r>
      <w:r w:rsidR="0041030D" w:rsidRPr="00BB560C">
        <w:rPr>
          <w:lang w:val="en-GB"/>
        </w:rPr>
        <w:br/>
      </w:r>
      <w:r w:rsidR="00063C59" w:rsidRPr="00BB560C">
        <w:rPr>
          <w:b w:val="0"/>
          <w:lang w:val="en-GB"/>
        </w:rPr>
        <w:t>As at 31 December</w:t>
      </w:r>
    </w:p>
    <w:p w14:paraId="63D0C0C2" w14:textId="4CE182DE" w:rsidR="00E8636B" w:rsidRPr="00BB560C" w:rsidRDefault="00224BB9" w:rsidP="00796C9B">
      <w:pPr>
        <w:spacing w:before="360"/>
        <w:rPr>
          <w:color w:val="000000" w:themeColor="text1"/>
          <w:lang w:val="en-GB"/>
        </w:rPr>
      </w:pPr>
      <w:r w:rsidRPr="00BB560C">
        <w:rPr>
          <w:lang w:val="en-GB"/>
        </w:rPr>
        <w:t>During this period, the number of Filipino citizens performing work increased by nearly 40% (2.7 thousand persons), among Indian citizens by more than 23% (3.6 thousand persons) and among Belarusian citizens by 14.7% (14.9 thousand persons). In the analysed year, there was essentially no change in the number of Ukrainian citizens performing work.</w:t>
      </w:r>
    </w:p>
    <w:p w14:paraId="39284696" w14:textId="374ADCC7" w:rsidR="00C35776" w:rsidRPr="00BB560C" w:rsidRDefault="00A51CEC" w:rsidP="00796C9B">
      <w:pPr>
        <w:pStyle w:val="LID"/>
        <w:spacing w:before="360" w:line="240" w:lineRule="auto"/>
        <w:ind w:left="709" w:hanging="709"/>
        <w:rPr>
          <w:b w:val="0"/>
          <w:lang w:val="en-GB"/>
        </w:rPr>
      </w:pPr>
      <w:r>
        <w:rPr>
          <w:b w:val="0"/>
        </w:rPr>
        <w:drawing>
          <wp:anchor distT="0" distB="0" distL="114300" distR="114300" simplePos="0" relativeHeight="251933696" behindDoc="0" locked="0" layoutInCell="1" allowOverlap="1" wp14:anchorId="792160E2" wp14:editId="71DCA7C9">
            <wp:simplePos x="0" y="0"/>
            <wp:positionH relativeFrom="column">
              <wp:posOffset>0</wp:posOffset>
            </wp:positionH>
            <wp:positionV relativeFrom="paragraph">
              <wp:posOffset>674831</wp:posOffset>
            </wp:positionV>
            <wp:extent cx="4998720" cy="2522220"/>
            <wp:effectExtent l="0" t="0" r="0" b="0"/>
            <wp:wrapSquare wrapText="bothSides"/>
            <wp:docPr id="38" name="Obraz 38" descr="The chart shows the dynamics of the number of foreigners performing work by selected citizenships in 2023. The data show that in 2023, the number of Filipino citizens performing work increased by nearly 40%, Indian citizens by more than 23% and Belarusian citizens by 14.7%.&#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8720" cy="2522220"/>
                    </a:xfrm>
                    <a:prstGeom prst="rect">
                      <a:avLst/>
                    </a:prstGeom>
                    <a:noFill/>
                  </pic:spPr>
                </pic:pic>
              </a:graphicData>
            </a:graphic>
            <wp14:sizeRelH relativeFrom="page">
              <wp14:pctWidth>0</wp14:pctWidth>
            </wp14:sizeRelH>
            <wp14:sizeRelV relativeFrom="page">
              <wp14:pctHeight>0</wp14:pctHeight>
            </wp14:sizeRelV>
          </wp:anchor>
        </w:drawing>
      </w:r>
      <w:r w:rsidR="00704444" w:rsidRPr="00BB560C">
        <w:rPr>
          <w:lang w:val="en-GB"/>
        </w:rPr>
        <w:t>Chart</w:t>
      </w:r>
      <w:r w:rsidR="00C35776" w:rsidRPr="00BB560C">
        <w:rPr>
          <w:lang w:val="en-GB"/>
        </w:rPr>
        <w:t xml:space="preserve"> </w:t>
      </w:r>
      <w:r w:rsidR="00855825" w:rsidRPr="00BB560C">
        <w:rPr>
          <w:lang w:val="en-GB"/>
        </w:rPr>
        <w:t>5</w:t>
      </w:r>
      <w:r w:rsidR="00704444" w:rsidRPr="00BB560C">
        <w:rPr>
          <w:lang w:val="en-GB"/>
        </w:rPr>
        <w:t>. Dynamics of the number of foreigners performing work in Poland by selected citizenships in 2023</w:t>
      </w:r>
      <w:r w:rsidR="00C35776" w:rsidRPr="00BB560C">
        <w:rPr>
          <w:lang w:val="en-GB"/>
        </w:rPr>
        <w:br/>
        <w:t>(</w:t>
      </w:r>
      <w:r w:rsidR="00851EA7" w:rsidRPr="00BB560C">
        <w:rPr>
          <w:lang w:val="en-GB"/>
        </w:rPr>
        <w:t>0</w:t>
      </w:r>
      <w:r w:rsidR="00C35776" w:rsidRPr="00BB560C">
        <w:rPr>
          <w:lang w:val="en-GB"/>
        </w:rPr>
        <w:t>1 202</w:t>
      </w:r>
      <w:r w:rsidR="00917AE0" w:rsidRPr="00BB560C">
        <w:rPr>
          <w:lang w:val="en-GB"/>
        </w:rPr>
        <w:t>3</w:t>
      </w:r>
      <w:r w:rsidR="00C35776" w:rsidRPr="00BB560C">
        <w:rPr>
          <w:lang w:val="en-GB"/>
        </w:rPr>
        <w:t xml:space="preserve"> = 100)</w:t>
      </w:r>
    </w:p>
    <w:p w14:paraId="296057A7" w14:textId="77777777" w:rsidR="00796C9B" w:rsidRDefault="00796C9B">
      <w:pPr>
        <w:spacing w:before="0" w:after="160" w:line="259" w:lineRule="auto"/>
        <w:rPr>
          <w:color w:val="000000" w:themeColor="text1"/>
          <w:lang w:val="en-GB"/>
        </w:rPr>
      </w:pPr>
      <w:r>
        <w:rPr>
          <w:color w:val="000000" w:themeColor="text1"/>
          <w:lang w:val="en-GB"/>
        </w:rPr>
        <w:br w:type="page"/>
      </w:r>
    </w:p>
    <w:p w14:paraId="1B092057" w14:textId="5E3B70B9" w:rsidR="00376771" w:rsidRPr="00BB560C" w:rsidRDefault="00C03C49" w:rsidP="00BF3DDF">
      <w:pPr>
        <w:rPr>
          <w:color w:val="000000" w:themeColor="text1"/>
          <w:lang w:val="en-GB"/>
        </w:rPr>
      </w:pPr>
      <w:r w:rsidRPr="003D50C5">
        <w:rPr>
          <w:noProof/>
          <w:color w:val="000000" w:themeColor="text1"/>
          <w:lang w:eastAsia="pl-PL"/>
        </w:rPr>
        <w:lastRenderedPageBreak/>
        <mc:AlternateContent>
          <mc:Choice Requires="wps">
            <w:drawing>
              <wp:anchor distT="0" distB="0" distL="114300" distR="114300" simplePos="0" relativeHeight="251889664" behindDoc="0" locked="0" layoutInCell="1" allowOverlap="1" wp14:anchorId="79C98B41" wp14:editId="65ACDBB2">
                <wp:simplePos x="0" y="0"/>
                <wp:positionH relativeFrom="column">
                  <wp:posOffset>5227823</wp:posOffset>
                </wp:positionH>
                <wp:positionV relativeFrom="paragraph">
                  <wp:posOffset>255905</wp:posOffset>
                </wp:positionV>
                <wp:extent cx="1726387" cy="858741"/>
                <wp:effectExtent l="0" t="0" r="0" b="0"/>
                <wp:wrapNone/>
                <wp:docPr id="17" name="Pole tekstowe 17" descr="At the end of December 2023, the median age of foreigners performing work was 37.0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387" cy="858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B7A1B" w14:textId="7D71B4D8" w:rsidR="00201A0F" w:rsidRPr="00BB560C" w:rsidRDefault="007770A9" w:rsidP="00F243BD">
                            <w:pPr>
                              <w:pStyle w:val="tekstzboku"/>
                              <w:spacing w:line="240" w:lineRule="exact"/>
                              <w:rPr>
                                <w:color w:val="522398"/>
                                <w:lang w:val="en-GB"/>
                              </w:rPr>
                            </w:pPr>
                            <w:r w:rsidRPr="00BB560C">
                              <w:rPr>
                                <w:color w:val="522398"/>
                                <w:lang w:val="en-GB"/>
                              </w:rPr>
                              <w:t>At the end of December 2023, the median age of foreigners performing work was 37.0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8B41" id="Pole tekstowe 17" o:spid="_x0000_s1030" type="#_x0000_t202" alt="At the end of December 2023, the median age of foreigners performing work was 37.0 years" style="position:absolute;margin-left:411.65pt;margin-top:20.15pt;width:135.95pt;height:67.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" filled="f" stroked="f">
                <v:textbox>
                  <w:txbxContent>
                    <w:p w14:paraId="538B7A1B" w14:textId="7D71B4D8" w:rsidR="00201A0F" w:rsidRPr="00BB560C" w:rsidRDefault="007770A9" w:rsidP="00F243BD">
                      <w:pPr>
                        <w:pStyle w:val="tekstzboku"/>
                        <w:spacing w:line="240" w:lineRule="exact"/>
                        <w:rPr>
                          <w:color w:val="522398"/>
                          <w:lang w:val="en-GB"/>
                        </w:rPr>
                      </w:pPr>
                      <w:r w:rsidRPr="00BB560C">
                        <w:rPr>
                          <w:color w:val="522398"/>
                          <w:lang w:val="en-GB"/>
                        </w:rPr>
                        <w:t>At the end of December 2023, the median age of foreigners performing work was 37.0 years</w:t>
                      </w:r>
                    </w:p>
                  </w:txbxContent>
                </v:textbox>
              </v:shape>
            </w:pict>
          </mc:Fallback>
        </mc:AlternateContent>
      </w:r>
      <w:r w:rsidR="003064A3" w:rsidRPr="00BB560C">
        <w:rPr>
          <w:color w:val="000000" w:themeColor="text1"/>
          <w:lang w:val="en-GB"/>
        </w:rPr>
        <w:t>Foreigners performing work in 2023 were younger than the corresponding population of Polish citizens. This is indicated by both the mean and median age. At the end of December 2023, the mean age of the described group of foreigners in Poland was lower compared</w:t>
      </w:r>
      <w:r w:rsidR="00FF5A9D" w:rsidRPr="00BB560C">
        <w:rPr>
          <w:color w:val="000000" w:themeColor="text1"/>
          <w:lang w:val="en-GB"/>
        </w:rPr>
        <w:t xml:space="preserve"> with</w:t>
      </w:r>
      <w:r w:rsidR="003064A3" w:rsidRPr="00BB560C">
        <w:rPr>
          <w:color w:val="000000" w:themeColor="text1"/>
          <w:lang w:val="en-GB"/>
        </w:rPr>
        <w:t xml:space="preserve"> Polish citizens performing work (37.8 years against 42.8 years). Among foreigners performing work, Ukrainian citizens were, in turn, older than foreigners from other countries. The mean age of Ukrainian citizens of the analysed population was 38.2 years compared with 36.8 years for other foreigners. Relationships expressed by the median age were similar. At the end of December 2023, the median age of Polish citizens performing work was 42.0 years and was higher than the median age of foreigners, which was 37.0 years. In the described group of foreigners, the median age of Ukrainian citizens was 38.0 years and was 3 years higher than the median age of foreigners from other countries.</w:t>
      </w:r>
    </w:p>
    <w:p w14:paraId="482A7343" w14:textId="3755D933" w:rsidR="00547EE7" w:rsidRPr="00BB560C" w:rsidRDefault="00064BD2" w:rsidP="00064BD2">
      <w:pPr>
        <w:spacing w:before="240" w:line="240" w:lineRule="auto"/>
        <w:ind w:left="709" w:hanging="709"/>
        <w:rPr>
          <w:b/>
          <w:szCs w:val="19"/>
          <w:lang w:val="en-GB"/>
        </w:rPr>
      </w:pPr>
      <w:r>
        <w:rPr>
          <w:noProof/>
          <w:szCs w:val="19"/>
          <w:lang w:eastAsia="pl-PL"/>
        </w:rPr>
        <w:drawing>
          <wp:anchor distT="0" distB="0" distL="114300" distR="114300" simplePos="0" relativeHeight="251934720" behindDoc="0" locked="0" layoutInCell="1" allowOverlap="1" wp14:anchorId="598E1355" wp14:editId="1EB44CFE">
            <wp:simplePos x="0" y="0"/>
            <wp:positionH relativeFrom="column">
              <wp:posOffset>0</wp:posOffset>
            </wp:positionH>
            <wp:positionV relativeFrom="paragraph">
              <wp:posOffset>416048</wp:posOffset>
            </wp:positionV>
            <wp:extent cx="5006340" cy="2514600"/>
            <wp:effectExtent l="0" t="0" r="3810" b="0"/>
            <wp:wrapSquare wrapText="bothSides"/>
            <wp:docPr id="39" name="Obraz 39" descr="The chart shows the mean age and median age of people performing work by citizenship in 2023 – as at 31 December. At the end of December 2023, the median age of foreigners performing work was 37.0, while the mean age was 37.8. The data indicate that foreigners performing work in 2023 were younger than the corresponding population of Polish citizens.&#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6340" cy="2514600"/>
                    </a:xfrm>
                    <a:prstGeom prst="rect">
                      <a:avLst/>
                    </a:prstGeom>
                    <a:noFill/>
                  </pic:spPr>
                </pic:pic>
              </a:graphicData>
            </a:graphic>
            <wp14:sizeRelH relativeFrom="page">
              <wp14:pctWidth>0</wp14:pctWidth>
            </wp14:sizeRelH>
            <wp14:sizeRelV relativeFrom="page">
              <wp14:pctHeight>0</wp14:pctHeight>
            </wp14:sizeRelV>
          </wp:anchor>
        </w:drawing>
      </w:r>
      <w:r w:rsidR="0026177C" w:rsidRPr="00BB560C">
        <w:rPr>
          <w:b/>
          <w:szCs w:val="19"/>
          <w:lang w:val="en-GB"/>
        </w:rPr>
        <w:t>Chart</w:t>
      </w:r>
      <w:r w:rsidR="00855825" w:rsidRPr="00BB560C">
        <w:rPr>
          <w:b/>
          <w:szCs w:val="19"/>
          <w:lang w:val="en-GB"/>
        </w:rPr>
        <w:t xml:space="preserve"> 6</w:t>
      </w:r>
      <w:r w:rsidR="0026177C" w:rsidRPr="00BB560C">
        <w:rPr>
          <w:b/>
          <w:szCs w:val="19"/>
          <w:lang w:val="en-GB"/>
        </w:rPr>
        <w:t>. Mean age and median age of people performing work by citizenship in 2023</w:t>
      </w:r>
      <w:r w:rsidR="00547EE7" w:rsidRPr="00BB560C">
        <w:rPr>
          <w:b/>
          <w:szCs w:val="19"/>
          <w:lang w:val="en-GB"/>
        </w:rPr>
        <w:br/>
      </w:r>
      <w:r w:rsidR="0026177C" w:rsidRPr="00BB560C">
        <w:rPr>
          <w:szCs w:val="19"/>
          <w:lang w:val="en-GB"/>
        </w:rPr>
        <w:t>As at 31 December</w:t>
      </w:r>
    </w:p>
    <w:p w14:paraId="5C453107" w14:textId="5D6C6FD4" w:rsidR="00855825" w:rsidRPr="00E0405A" w:rsidRDefault="00F4745F" w:rsidP="00064BD2">
      <w:pPr>
        <w:spacing w:before="360"/>
        <w:rPr>
          <w:color w:val="000000" w:themeColor="text1"/>
          <w:spacing w:val="-3"/>
          <w:lang w:val="en-GB"/>
        </w:rPr>
      </w:pPr>
      <w:r w:rsidRPr="00E0405A">
        <w:rPr>
          <w:color w:val="000000" w:themeColor="text1"/>
          <w:spacing w:val="-3"/>
          <w:lang w:val="en-GB"/>
        </w:rPr>
        <w:t xml:space="preserve">On the last day of December 2023, one in five of the total number of foreigners performing work lived in the </w:t>
      </w:r>
      <w:proofErr w:type="spellStart"/>
      <w:r w:rsidRPr="00E0405A">
        <w:rPr>
          <w:color w:val="000000" w:themeColor="text1"/>
          <w:spacing w:val="-3"/>
          <w:lang w:val="en-GB"/>
        </w:rPr>
        <w:t>Warszawski</w:t>
      </w:r>
      <w:proofErr w:type="spellEnd"/>
      <w:r w:rsidRPr="00E0405A">
        <w:rPr>
          <w:color w:val="000000" w:themeColor="text1"/>
          <w:spacing w:val="-3"/>
          <w:lang w:val="en-GB"/>
        </w:rPr>
        <w:t xml:space="preserve"> </w:t>
      </w:r>
      <w:proofErr w:type="spellStart"/>
      <w:r w:rsidRPr="00E0405A">
        <w:rPr>
          <w:color w:val="000000" w:themeColor="text1"/>
          <w:spacing w:val="-3"/>
          <w:lang w:val="en-GB"/>
        </w:rPr>
        <w:t>stołeczny</w:t>
      </w:r>
      <w:proofErr w:type="spellEnd"/>
      <w:r w:rsidRPr="00E0405A">
        <w:rPr>
          <w:color w:val="000000" w:themeColor="text1"/>
          <w:spacing w:val="-3"/>
          <w:lang w:val="en-GB"/>
        </w:rPr>
        <w:t xml:space="preserve"> region (19.1%). On the other hand, the smallest number of foreigners among the analysed population lived in the </w:t>
      </w:r>
      <w:proofErr w:type="spellStart"/>
      <w:r w:rsidRPr="00E0405A">
        <w:rPr>
          <w:color w:val="000000" w:themeColor="text1"/>
          <w:spacing w:val="-3"/>
          <w:lang w:val="en-GB"/>
        </w:rPr>
        <w:t>Świętokrzyskie</w:t>
      </w:r>
      <w:proofErr w:type="spellEnd"/>
      <w:r w:rsidRPr="00E0405A">
        <w:rPr>
          <w:color w:val="000000" w:themeColor="text1"/>
          <w:spacing w:val="-3"/>
          <w:lang w:val="en-GB"/>
        </w:rPr>
        <w:t xml:space="preserve"> region (</w:t>
      </w:r>
      <w:r w:rsidR="00E0405A" w:rsidRPr="00E0405A">
        <w:rPr>
          <w:color w:val="000000" w:themeColor="text1"/>
          <w:spacing w:val="-3"/>
          <w:lang w:val="en-GB"/>
        </w:rPr>
        <w:t xml:space="preserve">less than </w:t>
      </w:r>
      <w:r w:rsidRPr="00E0405A">
        <w:rPr>
          <w:color w:val="000000" w:themeColor="text1"/>
          <w:spacing w:val="-3"/>
          <w:lang w:val="en-GB"/>
        </w:rPr>
        <w:t>1.0%).</w:t>
      </w:r>
    </w:p>
    <w:p w14:paraId="0C21175D" w14:textId="1764DB15" w:rsidR="00A972D4" w:rsidRPr="00BB560C" w:rsidRDefault="00064BD2" w:rsidP="00064BD2">
      <w:pPr>
        <w:spacing w:before="240" w:after="0" w:line="240" w:lineRule="auto"/>
        <w:ind w:left="879" w:hanging="879"/>
        <w:rPr>
          <w:b/>
          <w:szCs w:val="19"/>
          <w:lang w:val="en-GB"/>
        </w:rPr>
      </w:pPr>
      <w:r w:rsidRPr="00DE282F">
        <w:rPr>
          <w:b/>
          <w:noProof/>
          <w:color w:val="FF0000"/>
          <w:szCs w:val="19"/>
          <w:highlight w:val="yellow"/>
          <w:lang w:eastAsia="pl-PL"/>
        </w:rPr>
        <mc:AlternateContent>
          <mc:Choice Requires="wps">
            <w:drawing>
              <wp:anchor distT="0" distB="0" distL="114300" distR="114300" simplePos="0" relativeHeight="251921408" behindDoc="0" locked="0" layoutInCell="1" allowOverlap="1" wp14:anchorId="1FF19920" wp14:editId="3082B7D3">
                <wp:simplePos x="0" y="0"/>
                <wp:positionH relativeFrom="column">
                  <wp:posOffset>5225143</wp:posOffset>
                </wp:positionH>
                <wp:positionV relativeFrom="paragraph">
                  <wp:posOffset>863105</wp:posOffset>
                </wp:positionV>
                <wp:extent cx="1725930" cy="1231900"/>
                <wp:effectExtent l="0" t="0" r="0" b="6350"/>
                <wp:wrapNone/>
                <wp:docPr id="27" name="Pole tekstowe 27" descr="At the end of 2023, the largest number of foreigners performing work lived in the Warszawski stołeczny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23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5C6E4" w14:textId="574B0163" w:rsidR="00BA653A" w:rsidRPr="00BB560C" w:rsidRDefault="00473A0E" w:rsidP="00BA653A">
                            <w:pPr>
                              <w:spacing w:line="240" w:lineRule="exact"/>
                              <w:rPr>
                                <w:color w:val="522398"/>
                                <w:sz w:val="18"/>
                                <w:lang w:val="en-GB"/>
                              </w:rPr>
                            </w:pPr>
                            <w:r w:rsidRPr="00BB560C">
                              <w:rPr>
                                <w:color w:val="522398"/>
                                <w:sz w:val="18"/>
                                <w:lang w:val="en-GB"/>
                              </w:rPr>
                              <w:t xml:space="preserve">At the end of 2023, the largest number of foreigners performing work lived in the </w:t>
                            </w:r>
                            <w:proofErr w:type="spellStart"/>
                            <w:r w:rsidRPr="00BB560C">
                              <w:rPr>
                                <w:color w:val="522398"/>
                                <w:sz w:val="18"/>
                                <w:lang w:val="en-GB"/>
                              </w:rPr>
                              <w:t>Warszawski</w:t>
                            </w:r>
                            <w:proofErr w:type="spellEnd"/>
                            <w:r w:rsidRPr="00BB560C">
                              <w:rPr>
                                <w:color w:val="522398"/>
                                <w:sz w:val="18"/>
                                <w:lang w:val="en-GB"/>
                              </w:rPr>
                              <w:t xml:space="preserve"> </w:t>
                            </w:r>
                            <w:proofErr w:type="spellStart"/>
                            <w:r w:rsidRPr="00BB560C">
                              <w:rPr>
                                <w:color w:val="522398"/>
                                <w:sz w:val="18"/>
                                <w:lang w:val="en-GB"/>
                              </w:rPr>
                              <w:t>stołeczny</w:t>
                            </w:r>
                            <w:proofErr w:type="spellEnd"/>
                            <w:r w:rsidRPr="00BB560C">
                              <w:rPr>
                                <w:color w:val="522398"/>
                                <w:sz w:val="18"/>
                                <w:lang w:val="en-GB"/>
                              </w:rPr>
                              <w:t xml:space="preserve">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19920" id="Pole tekstowe 27" o:spid="_x0000_s1031" type="#_x0000_t202" alt="At the end of 2023, the largest number of foreigners performing work lived in the Warszawski stołeczny region" style="position:absolute;left:0;text-align:left;margin-left:411.45pt;margin-top:67.95pt;width:135.9pt;height:97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" filled="f" stroked="f">
                <v:textbox>
                  <w:txbxContent>
                    <w:p w14:paraId="0BC5C6E4" w14:textId="574B0163" w:rsidR="00BA653A" w:rsidRPr="00BB560C" w:rsidRDefault="00473A0E" w:rsidP="00BA653A">
                      <w:pPr>
                        <w:spacing w:line="240" w:lineRule="exact"/>
                        <w:rPr>
                          <w:color w:val="522398"/>
                          <w:sz w:val="18"/>
                          <w:lang w:val="en-GB"/>
                        </w:rPr>
                      </w:pPr>
                      <w:r w:rsidRPr="00BB560C">
                        <w:rPr>
                          <w:color w:val="522398"/>
                          <w:sz w:val="18"/>
                          <w:lang w:val="en-GB"/>
                        </w:rPr>
                        <w:t xml:space="preserve">At the end of 2023, the largest number of foreigners performing work lived in the </w:t>
                      </w:r>
                      <w:proofErr w:type="spellStart"/>
                      <w:r w:rsidRPr="00BB560C">
                        <w:rPr>
                          <w:color w:val="522398"/>
                          <w:sz w:val="18"/>
                          <w:lang w:val="en-GB"/>
                        </w:rPr>
                        <w:t>Warszawski</w:t>
                      </w:r>
                      <w:proofErr w:type="spellEnd"/>
                      <w:r w:rsidRPr="00BB560C">
                        <w:rPr>
                          <w:color w:val="522398"/>
                          <w:sz w:val="18"/>
                          <w:lang w:val="en-GB"/>
                        </w:rPr>
                        <w:t xml:space="preserve"> </w:t>
                      </w:r>
                      <w:proofErr w:type="spellStart"/>
                      <w:r w:rsidRPr="00BB560C">
                        <w:rPr>
                          <w:color w:val="522398"/>
                          <w:sz w:val="18"/>
                          <w:lang w:val="en-GB"/>
                        </w:rPr>
                        <w:t>stołeczny</w:t>
                      </w:r>
                      <w:proofErr w:type="spellEnd"/>
                      <w:r w:rsidRPr="00BB560C">
                        <w:rPr>
                          <w:color w:val="522398"/>
                          <w:sz w:val="18"/>
                          <w:lang w:val="en-GB"/>
                        </w:rPr>
                        <w:t xml:space="preserve"> region</w:t>
                      </w:r>
                    </w:p>
                  </w:txbxContent>
                </v:textbox>
              </v:shape>
            </w:pict>
          </mc:Fallback>
        </mc:AlternateContent>
      </w:r>
      <w:r w:rsidR="003B0F2C" w:rsidRPr="00BB560C">
        <w:rPr>
          <w:b/>
          <w:szCs w:val="19"/>
          <w:lang w:val="en-GB"/>
        </w:rPr>
        <w:t>Chart</w:t>
      </w:r>
      <w:r w:rsidR="00855825" w:rsidRPr="00BB560C">
        <w:rPr>
          <w:b/>
          <w:szCs w:val="19"/>
          <w:lang w:val="en-GB"/>
        </w:rPr>
        <w:t xml:space="preserve"> </w:t>
      </w:r>
      <w:r w:rsidR="00BE666C" w:rsidRPr="00BB560C">
        <w:rPr>
          <w:b/>
          <w:szCs w:val="19"/>
          <w:lang w:val="en-GB"/>
        </w:rPr>
        <w:t>7</w:t>
      </w:r>
      <w:r w:rsidR="00855825" w:rsidRPr="00BB560C">
        <w:rPr>
          <w:b/>
          <w:szCs w:val="19"/>
          <w:lang w:val="en-GB"/>
        </w:rPr>
        <w:t xml:space="preserve">. </w:t>
      </w:r>
      <w:r w:rsidR="003B0F2C" w:rsidRPr="00BB560C">
        <w:rPr>
          <w:b/>
          <w:szCs w:val="19"/>
          <w:lang w:val="en-GB"/>
        </w:rPr>
        <w:t xml:space="preserve">Foreigners performing work by place of </w:t>
      </w:r>
      <w:proofErr w:type="spellStart"/>
      <w:r w:rsidR="003B0F2C" w:rsidRPr="00BB560C">
        <w:rPr>
          <w:b/>
          <w:szCs w:val="19"/>
          <w:lang w:val="en-GB"/>
        </w:rPr>
        <w:t>residence</w:t>
      </w:r>
      <w:r w:rsidR="00855825" w:rsidRPr="00BB560C">
        <w:rPr>
          <w:b/>
          <w:szCs w:val="19"/>
          <w:vertAlign w:val="superscript"/>
          <w:lang w:val="en-GB"/>
        </w:rPr>
        <w:t>a</w:t>
      </w:r>
      <w:proofErr w:type="spellEnd"/>
      <w:r w:rsidR="003B0F2C" w:rsidRPr="00BB560C">
        <w:rPr>
          <w:b/>
          <w:szCs w:val="19"/>
          <w:lang w:val="en-GB"/>
        </w:rPr>
        <w:t xml:space="preserve"> and sex in 2023</w:t>
      </w:r>
    </w:p>
    <w:p w14:paraId="1872E9C1" w14:textId="7D0BB6BD" w:rsidR="00855825" w:rsidRPr="00BB560C" w:rsidRDefault="00064BD2" w:rsidP="00064BD2">
      <w:pPr>
        <w:spacing w:before="0" w:after="0" w:line="240" w:lineRule="auto"/>
        <w:ind w:left="1588" w:hanging="879"/>
        <w:rPr>
          <w:b/>
          <w:szCs w:val="19"/>
          <w:lang w:val="en-GB"/>
        </w:rPr>
      </w:pPr>
      <w:r>
        <w:rPr>
          <w:noProof/>
          <w:szCs w:val="19"/>
          <w:lang w:eastAsia="pl-PL"/>
        </w:rPr>
        <w:drawing>
          <wp:anchor distT="0" distB="0" distL="114300" distR="114300" simplePos="0" relativeHeight="251935744" behindDoc="0" locked="0" layoutInCell="1" allowOverlap="1" wp14:anchorId="119CC33E" wp14:editId="5AC75C22">
            <wp:simplePos x="0" y="0"/>
            <wp:positionH relativeFrom="column">
              <wp:posOffset>0</wp:posOffset>
            </wp:positionH>
            <wp:positionV relativeFrom="paragraph">
              <wp:posOffset>192454</wp:posOffset>
            </wp:positionV>
            <wp:extent cx="5006340" cy="3238500"/>
            <wp:effectExtent l="0" t="0" r="3810" b="0"/>
            <wp:wrapSquare wrapText="bothSides"/>
            <wp:docPr id="40" name="Obraz 40" descr="The chart shows the number of foreigners performing work by place of residence and sex in 2023 – as at 31 December. At the end of 2023, the largest number of foreigners performing work lived in the Warszawski stołeczny region (193.6 thousand persons). On the other hand, the fewest foreigners lived in the Świętokrzyskie region (8.4 thousand persons).&#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6340" cy="3238500"/>
                    </a:xfrm>
                    <a:prstGeom prst="rect">
                      <a:avLst/>
                    </a:prstGeom>
                    <a:noFill/>
                  </pic:spPr>
                </pic:pic>
              </a:graphicData>
            </a:graphic>
            <wp14:sizeRelH relativeFrom="page">
              <wp14:pctWidth>0</wp14:pctWidth>
            </wp14:sizeRelH>
            <wp14:sizeRelV relativeFrom="page">
              <wp14:pctHeight>0</wp14:pctHeight>
            </wp14:sizeRelV>
          </wp:anchor>
        </w:drawing>
      </w:r>
      <w:r w:rsidR="0055286E" w:rsidRPr="00BB560C">
        <w:rPr>
          <w:szCs w:val="19"/>
          <w:lang w:val="en-GB"/>
        </w:rPr>
        <w:t>As at 31 December</w:t>
      </w:r>
    </w:p>
    <w:p w14:paraId="09C33C5F" w14:textId="71600D50" w:rsidR="002B329B" w:rsidRPr="00BB560C" w:rsidRDefault="00473A0E" w:rsidP="00B83195">
      <w:pPr>
        <w:spacing w:before="40" w:after="0" w:line="240" w:lineRule="auto"/>
        <w:rPr>
          <w:szCs w:val="19"/>
          <w:lang w:val="en-GB"/>
        </w:rPr>
      </w:pPr>
      <w:r w:rsidRPr="00BB560C">
        <w:rPr>
          <w:sz w:val="16"/>
          <w:szCs w:val="16"/>
          <w:lang w:val="en-GB" w:eastAsia="pl-PL"/>
        </w:rPr>
        <w:t>a Data by statistical regions; excluding foreigners performing work living abroad</w:t>
      </w:r>
    </w:p>
    <w:p w14:paraId="3D489187" w14:textId="6DFD1CC3" w:rsidR="00081A8C" w:rsidRPr="00AE4A5A" w:rsidRDefault="00781F0D" w:rsidP="00AE4A5A">
      <w:pPr>
        <w:rPr>
          <w:color w:val="000000" w:themeColor="text1"/>
          <w:lang w:val="en-GB"/>
        </w:rPr>
      </w:pPr>
      <w:r w:rsidRPr="00AE4A5A">
        <w:rPr>
          <w:color w:val="000000" w:themeColor="text1"/>
          <w:lang w:val="en-GB"/>
        </w:rPr>
        <w:lastRenderedPageBreak/>
        <w:t xml:space="preserve">Among </w:t>
      </w:r>
      <w:proofErr w:type="spellStart"/>
      <w:r w:rsidRPr="00AE4A5A">
        <w:rPr>
          <w:color w:val="000000" w:themeColor="text1"/>
          <w:lang w:val="en-GB"/>
        </w:rPr>
        <w:t>powiats</w:t>
      </w:r>
      <w:proofErr w:type="spellEnd"/>
      <w:r w:rsidRPr="00AE4A5A">
        <w:rPr>
          <w:color w:val="000000" w:themeColor="text1"/>
          <w:lang w:val="en-GB"/>
        </w:rPr>
        <w:t xml:space="preserve"> and cities with </w:t>
      </w:r>
      <w:proofErr w:type="spellStart"/>
      <w:r w:rsidRPr="00AE4A5A">
        <w:rPr>
          <w:color w:val="000000" w:themeColor="text1"/>
          <w:lang w:val="en-GB"/>
        </w:rPr>
        <w:t>powiat</w:t>
      </w:r>
      <w:proofErr w:type="spellEnd"/>
      <w:r w:rsidRPr="00AE4A5A">
        <w:rPr>
          <w:color w:val="000000" w:themeColor="text1"/>
          <w:lang w:val="en-GB"/>
        </w:rPr>
        <w:t xml:space="preserve"> status, those from the </w:t>
      </w:r>
      <w:proofErr w:type="spellStart"/>
      <w:r w:rsidRPr="00AE4A5A">
        <w:rPr>
          <w:color w:val="000000" w:themeColor="text1"/>
          <w:lang w:val="en-GB"/>
        </w:rPr>
        <w:t>Lubuskie</w:t>
      </w:r>
      <w:proofErr w:type="spellEnd"/>
      <w:r w:rsidRPr="00AE4A5A">
        <w:rPr>
          <w:color w:val="000000" w:themeColor="text1"/>
          <w:lang w:val="en-GB"/>
        </w:rPr>
        <w:t xml:space="preserve"> </w:t>
      </w:r>
      <w:proofErr w:type="spellStart"/>
      <w:r w:rsidRPr="00AE4A5A">
        <w:rPr>
          <w:color w:val="000000" w:themeColor="text1"/>
          <w:lang w:val="en-GB"/>
        </w:rPr>
        <w:t>Voivodship</w:t>
      </w:r>
      <w:proofErr w:type="spellEnd"/>
      <w:r w:rsidRPr="00AE4A5A">
        <w:rPr>
          <w:color w:val="000000" w:themeColor="text1"/>
          <w:lang w:val="en-GB"/>
        </w:rPr>
        <w:t xml:space="preserve"> were characterised by a relatively high share of foreigners in the total number of people performing work.</w:t>
      </w:r>
    </w:p>
    <w:p w14:paraId="47355145" w14:textId="3C07FB27" w:rsidR="00AA59F0" w:rsidRPr="00BB560C" w:rsidRDefault="00AE4A5A" w:rsidP="00AE4A5A">
      <w:pPr>
        <w:spacing w:before="240"/>
        <w:ind w:left="567" w:hanging="567"/>
        <w:rPr>
          <w:szCs w:val="19"/>
          <w:lang w:val="en-GB"/>
        </w:rPr>
      </w:pPr>
      <w:r>
        <w:rPr>
          <w:noProof/>
          <w:color w:val="000000" w:themeColor="text1"/>
          <w:lang w:eastAsia="pl-PL"/>
        </w:rPr>
        <w:drawing>
          <wp:anchor distT="0" distB="0" distL="114300" distR="114300" simplePos="0" relativeHeight="251936768" behindDoc="0" locked="0" layoutInCell="1" allowOverlap="1" wp14:anchorId="229768B2" wp14:editId="3413AFF1">
            <wp:simplePos x="0" y="0"/>
            <wp:positionH relativeFrom="column">
              <wp:posOffset>0</wp:posOffset>
            </wp:positionH>
            <wp:positionV relativeFrom="paragraph">
              <wp:posOffset>600578</wp:posOffset>
            </wp:positionV>
            <wp:extent cx="5041392" cy="3477768"/>
            <wp:effectExtent l="0" t="0" r="6985" b="8890"/>
            <wp:wrapSquare wrapText="bothSides"/>
            <wp:docPr id="41" name="Obraz 41" descr="The map shows the share of foreigners in the total number of people performing work in the powiats and cities with powiat status of residence in 2023 as at 31 December. The data show that all powiats and cities with powiat status of residence had foreigners performing work. The highest share of foreigners performing work was recorded in the Słubicki Powiat – 19.8 %.&#10;Data for the map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map2_an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41392" cy="3477768"/>
                    </a:xfrm>
                    <a:prstGeom prst="rect">
                      <a:avLst/>
                    </a:prstGeom>
                  </pic:spPr>
                </pic:pic>
              </a:graphicData>
            </a:graphic>
          </wp:anchor>
        </w:drawing>
      </w:r>
      <w:r w:rsidR="00546B1D" w:rsidRPr="00081A8C">
        <w:rPr>
          <w:b/>
          <w:noProof/>
          <w:color w:val="FF0000"/>
          <w:szCs w:val="19"/>
          <w:lang w:eastAsia="pl-PL"/>
        </w:rPr>
        <mc:AlternateContent>
          <mc:Choice Requires="wps">
            <w:drawing>
              <wp:anchor distT="0" distB="0" distL="114300" distR="114300" simplePos="0" relativeHeight="251900928" behindDoc="0" locked="0" layoutInCell="1" allowOverlap="1" wp14:anchorId="47994537" wp14:editId="4492D249">
                <wp:simplePos x="0" y="0"/>
                <wp:positionH relativeFrom="column">
                  <wp:posOffset>5226586</wp:posOffset>
                </wp:positionH>
                <wp:positionV relativeFrom="paragraph">
                  <wp:posOffset>335148</wp:posOffset>
                </wp:positionV>
                <wp:extent cx="1726387" cy="1232452"/>
                <wp:effectExtent l="0" t="0" r="0" b="6350"/>
                <wp:wrapNone/>
                <wp:docPr id="20" name="Pole tekstowe 20" descr="As at the end of December 2023, all powiats and cities with powiat status were inhabited by foreigners performing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6387" cy="1232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23777" w14:textId="5A0BD92D" w:rsidR="005F3615" w:rsidRPr="00BB560C" w:rsidRDefault="00326777" w:rsidP="00F243BD">
                            <w:pPr>
                              <w:spacing w:line="240" w:lineRule="exact"/>
                              <w:rPr>
                                <w:color w:val="522398"/>
                                <w:sz w:val="18"/>
                                <w:lang w:val="en-GB"/>
                              </w:rPr>
                            </w:pPr>
                            <w:r w:rsidRPr="00BB560C">
                              <w:rPr>
                                <w:color w:val="522398"/>
                                <w:sz w:val="18"/>
                                <w:lang w:val="en-GB"/>
                              </w:rPr>
                              <w:t xml:space="preserve">As at the end of December 2023, all </w:t>
                            </w:r>
                            <w:proofErr w:type="spellStart"/>
                            <w:r w:rsidRPr="00BB560C">
                              <w:rPr>
                                <w:color w:val="522398"/>
                                <w:sz w:val="18"/>
                                <w:lang w:val="en-GB"/>
                              </w:rPr>
                              <w:t>powiats</w:t>
                            </w:r>
                            <w:proofErr w:type="spellEnd"/>
                            <w:r w:rsidRPr="00BB560C">
                              <w:rPr>
                                <w:color w:val="522398"/>
                                <w:sz w:val="18"/>
                                <w:lang w:val="en-GB"/>
                              </w:rPr>
                              <w:t xml:space="preserve"> and cities with </w:t>
                            </w:r>
                            <w:proofErr w:type="spellStart"/>
                            <w:r w:rsidRPr="00BB560C">
                              <w:rPr>
                                <w:color w:val="522398"/>
                                <w:sz w:val="18"/>
                                <w:lang w:val="en-GB"/>
                              </w:rPr>
                              <w:t>powiat</w:t>
                            </w:r>
                            <w:proofErr w:type="spellEnd"/>
                            <w:r w:rsidRPr="00BB560C">
                              <w:rPr>
                                <w:color w:val="522398"/>
                                <w:sz w:val="18"/>
                                <w:lang w:val="en-GB"/>
                              </w:rPr>
                              <w:t xml:space="preserve"> status were inhabited by foreigners performing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94537" id="Pole tekstowe 20" o:spid="_x0000_s1032" type="#_x0000_t202" alt="As at the end of December 2023, all powiats and cities with powiat status were inhabited by foreigners performing work" style="position:absolute;left:0;text-align:left;margin-left:411.55pt;margin-top:26.4pt;width:135.95pt;height:97.0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" filled="f" stroked="f">
                <v:textbox>
                  <w:txbxContent>
                    <w:p w14:paraId="6EE23777" w14:textId="5A0BD92D" w:rsidR="005F3615" w:rsidRPr="00BB560C" w:rsidRDefault="00326777" w:rsidP="00F243BD">
                      <w:pPr>
                        <w:spacing w:line="240" w:lineRule="exact"/>
                        <w:rPr>
                          <w:color w:val="522398"/>
                          <w:sz w:val="18"/>
                          <w:lang w:val="en-GB"/>
                        </w:rPr>
                      </w:pPr>
                      <w:r w:rsidRPr="00BB560C">
                        <w:rPr>
                          <w:color w:val="522398"/>
                          <w:sz w:val="18"/>
                          <w:lang w:val="en-GB"/>
                        </w:rPr>
                        <w:t xml:space="preserve">As at the end of December 2023, all </w:t>
                      </w:r>
                      <w:proofErr w:type="spellStart"/>
                      <w:r w:rsidRPr="00BB560C">
                        <w:rPr>
                          <w:color w:val="522398"/>
                          <w:sz w:val="18"/>
                          <w:lang w:val="en-GB"/>
                        </w:rPr>
                        <w:t>powiats</w:t>
                      </w:r>
                      <w:proofErr w:type="spellEnd"/>
                      <w:r w:rsidRPr="00BB560C">
                        <w:rPr>
                          <w:color w:val="522398"/>
                          <w:sz w:val="18"/>
                          <w:lang w:val="en-GB"/>
                        </w:rPr>
                        <w:t xml:space="preserve"> and cities with </w:t>
                      </w:r>
                      <w:proofErr w:type="spellStart"/>
                      <w:r w:rsidRPr="00BB560C">
                        <w:rPr>
                          <w:color w:val="522398"/>
                          <w:sz w:val="18"/>
                          <w:lang w:val="en-GB"/>
                        </w:rPr>
                        <w:t>powiat</w:t>
                      </w:r>
                      <w:proofErr w:type="spellEnd"/>
                      <w:r w:rsidRPr="00BB560C">
                        <w:rPr>
                          <w:color w:val="522398"/>
                          <w:sz w:val="18"/>
                          <w:lang w:val="en-GB"/>
                        </w:rPr>
                        <w:t xml:space="preserve"> status were inhabited by foreigners performing work</w:t>
                      </w:r>
                    </w:p>
                  </w:txbxContent>
                </v:textbox>
              </v:shape>
            </w:pict>
          </mc:Fallback>
        </mc:AlternateContent>
      </w:r>
      <w:r w:rsidR="00326777" w:rsidRPr="00BB560C">
        <w:rPr>
          <w:b/>
          <w:spacing w:val="-2"/>
          <w:szCs w:val="19"/>
          <w:lang w:val="en-GB"/>
        </w:rPr>
        <w:t xml:space="preserve">Map 1. </w:t>
      </w:r>
      <w:r w:rsidR="00326777" w:rsidRPr="00BB560C">
        <w:rPr>
          <w:b/>
          <w:szCs w:val="19"/>
          <w:lang w:val="en-GB"/>
        </w:rPr>
        <w:t xml:space="preserve">Share of foreigners in the total number of people performing work in the </w:t>
      </w:r>
      <w:proofErr w:type="spellStart"/>
      <w:r w:rsidR="00326777" w:rsidRPr="00BB560C">
        <w:rPr>
          <w:b/>
          <w:szCs w:val="19"/>
          <w:lang w:val="en-GB"/>
        </w:rPr>
        <w:t>powiats</w:t>
      </w:r>
      <w:proofErr w:type="spellEnd"/>
      <w:r w:rsidR="00326777" w:rsidRPr="00BB560C">
        <w:rPr>
          <w:b/>
          <w:szCs w:val="19"/>
          <w:lang w:val="en-GB"/>
        </w:rPr>
        <w:t xml:space="preserve"> and cities with </w:t>
      </w:r>
      <w:proofErr w:type="spellStart"/>
      <w:r w:rsidR="00326777" w:rsidRPr="00BB560C">
        <w:rPr>
          <w:b/>
          <w:szCs w:val="19"/>
          <w:lang w:val="en-GB"/>
        </w:rPr>
        <w:t>powiat</w:t>
      </w:r>
      <w:proofErr w:type="spellEnd"/>
      <w:r w:rsidR="00326777" w:rsidRPr="00BB560C">
        <w:rPr>
          <w:b/>
          <w:szCs w:val="19"/>
          <w:lang w:val="en-GB"/>
        </w:rPr>
        <w:t xml:space="preserve"> status of residence in 2023</w:t>
      </w:r>
      <w:r w:rsidR="00E91478" w:rsidRPr="00BB560C">
        <w:rPr>
          <w:b/>
          <w:szCs w:val="19"/>
          <w:lang w:val="en-GB"/>
        </w:rPr>
        <w:br/>
      </w:r>
      <w:r w:rsidR="00326777" w:rsidRPr="00BB560C">
        <w:rPr>
          <w:szCs w:val="19"/>
          <w:lang w:val="en-GB"/>
        </w:rPr>
        <w:t>As at 31 December</w:t>
      </w:r>
    </w:p>
    <w:p w14:paraId="637B8C4C" w14:textId="29020191" w:rsidR="000F0B51" w:rsidRPr="00BB560C" w:rsidRDefault="00722B0A" w:rsidP="00AE4A5A">
      <w:pPr>
        <w:spacing w:before="240"/>
        <w:rPr>
          <w:color w:val="000000" w:themeColor="text1"/>
          <w:lang w:val="en-GB"/>
        </w:rPr>
      </w:pPr>
      <w:r w:rsidRPr="00BB560C">
        <w:rPr>
          <w:color w:val="000000" w:themeColor="text1"/>
          <w:lang w:val="en-GB"/>
        </w:rPr>
        <w:t xml:space="preserve">In the majority of </w:t>
      </w:r>
      <w:proofErr w:type="spellStart"/>
      <w:r w:rsidRPr="00BB560C">
        <w:rPr>
          <w:color w:val="000000" w:themeColor="text1"/>
          <w:lang w:val="en-GB"/>
        </w:rPr>
        <w:t>powiats</w:t>
      </w:r>
      <w:proofErr w:type="spellEnd"/>
      <w:r w:rsidRPr="00BB560C">
        <w:rPr>
          <w:color w:val="000000" w:themeColor="text1"/>
          <w:lang w:val="en-GB"/>
        </w:rPr>
        <w:t xml:space="preserve"> and cities with </w:t>
      </w:r>
      <w:proofErr w:type="spellStart"/>
      <w:r w:rsidRPr="00BB560C">
        <w:rPr>
          <w:color w:val="000000" w:themeColor="text1"/>
          <w:lang w:val="en-GB"/>
        </w:rPr>
        <w:t>powiat</w:t>
      </w:r>
      <w:proofErr w:type="spellEnd"/>
      <w:r w:rsidRPr="00BB560C">
        <w:rPr>
          <w:color w:val="000000" w:themeColor="text1"/>
          <w:lang w:val="en-GB"/>
        </w:rPr>
        <w:t xml:space="preserve"> status, Ukrainian citizens prevailed among the foreigners living there and performing work. Their share ranged from 94.8% in the </w:t>
      </w:r>
      <w:proofErr w:type="spellStart"/>
      <w:r w:rsidRPr="00BB560C">
        <w:rPr>
          <w:color w:val="000000" w:themeColor="text1"/>
          <w:lang w:val="en-GB"/>
        </w:rPr>
        <w:t>Bieszczadzki</w:t>
      </w:r>
      <w:proofErr w:type="spellEnd"/>
      <w:r w:rsidRPr="00BB560C">
        <w:rPr>
          <w:color w:val="000000" w:themeColor="text1"/>
          <w:lang w:val="en-GB"/>
        </w:rPr>
        <w:t xml:space="preserve"> </w:t>
      </w:r>
      <w:proofErr w:type="spellStart"/>
      <w:r w:rsidRPr="00BB560C">
        <w:rPr>
          <w:color w:val="000000" w:themeColor="text1"/>
          <w:lang w:val="en-GB"/>
        </w:rPr>
        <w:t>Powiat</w:t>
      </w:r>
      <w:proofErr w:type="spellEnd"/>
      <w:r w:rsidRPr="00BB560C">
        <w:rPr>
          <w:color w:val="000000" w:themeColor="text1"/>
          <w:lang w:val="en-GB"/>
        </w:rPr>
        <w:t xml:space="preserve"> in the </w:t>
      </w:r>
      <w:proofErr w:type="spellStart"/>
      <w:r w:rsidRPr="00BB560C">
        <w:rPr>
          <w:color w:val="000000" w:themeColor="text1"/>
          <w:lang w:val="en-GB"/>
        </w:rPr>
        <w:t>Podkarpackie</w:t>
      </w:r>
      <w:proofErr w:type="spellEnd"/>
      <w:r w:rsidRPr="00BB560C">
        <w:rPr>
          <w:color w:val="000000" w:themeColor="text1"/>
          <w:lang w:val="en-GB"/>
        </w:rPr>
        <w:t xml:space="preserve"> </w:t>
      </w:r>
      <w:proofErr w:type="spellStart"/>
      <w:r w:rsidRPr="00BB560C">
        <w:rPr>
          <w:color w:val="000000" w:themeColor="text1"/>
          <w:lang w:val="en-GB"/>
        </w:rPr>
        <w:t>Voivodship</w:t>
      </w:r>
      <w:proofErr w:type="spellEnd"/>
      <w:r w:rsidRPr="00BB560C">
        <w:rPr>
          <w:color w:val="000000" w:themeColor="text1"/>
          <w:lang w:val="en-GB"/>
        </w:rPr>
        <w:t xml:space="preserve"> to 17.0% in the city of </w:t>
      </w:r>
      <w:proofErr w:type="spellStart"/>
      <w:r w:rsidRPr="00BB560C">
        <w:rPr>
          <w:color w:val="000000" w:themeColor="text1"/>
          <w:lang w:val="en-GB"/>
        </w:rPr>
        <w:t>Biała</w:t>
      </w:r>
      <w:proofErr w:type="spellEnd"/>
      <w:r w:rsidRPr="00BB560C">
        <w:rPr>
          <w:color w:val="000000" w:themeColor="text1"/>
          <w:lang w:val="en-GB"/>
        </w:rPr>
        <w:t xml:space="preserve"> </w:t>
      </w:r>
      <w:proofErr w:type="spellStart"/>
      <w:r w:rsidRPr="00BB560C">
        <w:rPr>
          <w:color w:val="000000" w:themeColor="text1"/>
          <w:lang w:val="en-GB"/>
        </w:rPr>
        <w:t>Podlaska</w:t>
      </w:r>
      <w:proofErr w:type="spellEnd"/>
      <w:r w:rsidRPr="00BB560C">
        <w:rPr>
          <w:color w:val="000000" w:themeColor="text1"/>
          <w:lang w:val="en-GB"/>
        </w:rPr>
        <w:t xml:space="preserve"> –</w:t>
      </w:r>
      <w:r w:rsidR="00AE4A5A">
        <w:rPr>
          <w:color w:val="000000" w:themeColor="text1"/>
          <w:lang w:val="en-GB"/>
        </w:rPr>
        <w:t> </w:t>
      </w:r>
      <w:r w:rsidRPr="00BB560C">
        <w:rPr>
          <w:color w:val="000000" w:themeColor="text1"/>
          <w:lang w:val="en-GB"/>
        </w:rPr>
        <w:t>a</w:t>
      </w:r>
      <w:r w:rsidR="00AE4A5A">
        <w:rPr>
          <w:color w:val="000000" w:themeColor="text1"/>
          <w:lang w:val="en-GB"/>
        </w:rPr>
        <w:t> </w:t>
      </w:r>
      <w:r w:rsidRPr="00BB560C">
        <w:rPr>
          <w:color w:val="000000" w:themeColor="text1"/>
          <w:lang w:val="en-GB"/>
        </w:rPr>
        <w:t xml:space="preserve">city with </w:t>
      </w:r>
      <w:proofErr w:type="spellStart"/>
      <w:r w:rsidRPr="00BB560C">
        <w:rPr>
          <w:color w:val="000000" w:themeColor="text1"/>
          <w:lang w:val="en-GB"/>
        </w:rPr>
        <w:t>powiat</w:t>
      </w:r>
      <w:proofErr w:type="spellEnd"/>
      <w:r w:rsidRPr="00BB560C">
        <w:rPr>
          <w:color w:val="000000" w:themeColor="text1"/>
          <w:lang w:val="en-GB"/>
        </w:rPr>
        <w:t xml:space="preserve"> status in the </w:t>
      </w:r>
      <w:proofErr w:type="spellStart"/>
      <w:r w:rsidRPr="00BB560C">
        <w:rPr>
          <w:color w:val="000000" w:themeColor="text1"/>
          <w:lang w:val="en-GB"/>
        </w:rPr>
        <w:t>Lubelskie</w:t>
      </w:r>
      <w:proofErr w:type="spellEnd"/>
      <w:r w:rsidRPr="00BB560C">
        <w:rPr>
          <w:color w:val="000000" w:themeColor="text1"/>
          <w:lang w:val="en-GB"/>
        </w:rPr>
        <w:t xml:space="preserve"> </w:t>
      </w:r>
      <w:proofErr w:type="spellStart"/>
      <w:r w:rsidRPr="00BB560C">
        <w:rPr>
          <w:color w:val="000000" w:themeColor="text1"/>
          <w:lang w:val="en-GB"/>
        </w:rPr>
        <w:t>Voivodship</w:t>
      </w:r>
      <w:proofErr w:type="spellEnd"/>
      <w:r w:rsidRPr="00BB560C">
        <w:rPr>
          <w:color w:val="000000" w:themeColor="text1"/>
          <w:lang w:val="en-GB"/>
        </w:rPr>
        <w:t>.</w:t>
      </w:r>
    </w:p>
    <w:p w14:paraId="15C21D59" w14:textId="5038DD02" w:rsidR="00547EE7" w:rsidRPr="00BB560C" w:rsidRDefault="00AE4A5A" w:rsidP="00AE4A5A">
      <w:pPr>
        <w:spacing w:before="0" w:line="240" w:lineRule="auto"/>
        <w:ind w:left="567" w:hanging="567"/>
        <w:rPr>
          <w:szCs w:val="19"/>
          <w:lang w:val="en-GB"/>
        </w:rPr>
      </w:pPr>
      <w:r w:rsidRPr="007C4475">
        <w:rPr>
          <w:b/>
          <w:noProof/>
          <w:spacing w:val="-2"/>
          <w:szCs w:val="19"/>
          <w:lang w:eastAsia="pl-PL"/>
        </w:rPr>
        <mc:AlternateContent>
          <mc:Choice Requires="wps">
            <w:drawing>
              <wp:anchor distT="0" distB="0" distL="114300" distR="114300" simplePos="0" relativeHeight="251853824" behindDoc="0" locked="0" layoutInCell="1" allowOverlap="1" wp14:anchorId="78D67677" wp14:editId="2ED7D620">
                <wp:simplePos x="0" y="0"/>
                <wp:positionH relativeFrom="page">
                  <wp:posOffset>5680710</wp:posOffset>
                </wp:positionH>
                <wp:positionV relativeFrom="paragraph">
                  <wp:posOffset>405229</wp:posOffset>
                </wp:positionV>
                <wp:extent cx="1791970" cy="1280160"/>
                <wp:effectExtent l="0" t="0" r="0" b="0"/>
                <wp:wrapNone/>
                <wp:docPr id="28" name="Pole tekstowe 28" descr="At the end of December 2023, in 5 powiats and cities with powiat status, Ukrainian citizens accounted for more than 90% of the foreigners living there and performing wo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485A0" w14:textId="3CF97EE0" w:rsidR="005B0EBD" w:rsidRPr="00BB560C" w:rsidRDefault="00871B2F" w:rsidP="001D370A">
                            <w:pPr>
                              <w:pStyle w:val="tekstzboku"/>
                              <w:spacing w:line="240" w:lineRule="exact"/>
                              <w:rPr>
                                <w:color w:val="522398"/>
                                <w:lang w:val="en-GB"/>
                              </w:rPr>
                            </w:pPr>
                            <w:r w:rsidRPr="00BB560C">
                              <w:rPr>
                                <w:color w:val="522398"/>
                                <w:lang w:val="en-GB"/>
                              </w:rPr>
                              <w:t xml:space="preserve">At the end of December 2023, in 5 </w:t>
                            </w:r>
                            <w:proofErr w:type="spellStart"/>
                            <w:r w:rsidRPr="00BB560C">
                              <w:rPr>
                                <w:color w:val="522398"/>
                                <w:lang w:val="en-GB"/>
                              </w:rPr>
                              <w:t>powiats</w:t>
                            </w:r>
                            <w:proofErr w:type="spellEnd"/>
                            <w:r w:rsidRPr="00BB560C">
                              <w:rPr>
                                <w:color w:val="522398"/>
                                <w:lang w:val="en-GB"/>
                              </w:rPr>
                              <w:t xml:space="preserve"> and cities with </w:t>
                            </w:r>
                            <w:proofErr w:type="spellStart"/>
                            <w:r w:rsidRPr="00BB560C">
                              <w:rPr>
                                <w:color w:val="522398"/>
                                <w:lang w:val="en-GB"/>
                              </w:rPr>
                              <w:t>powiat</w:t>
                            </w:r>
                            <w:proofErr w:type="spellEnd"/>
                            <w:r w:rsidRPr="00BB560C">
                              <w:rPr>
                                <w:color w:val="522398"/>
                                <w:lang w:val="en-GB"/>
                              </w:rPr>
                              <w:t xml:space="preserve"> status, Ukrainian citizens accounted for more than 90% of the foreigners living there and performing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67677" id="Pole tekstowe 28" o:spid="_x0000_s1033" type="#_x0000_t202" alt="At the end of December 2023, in 5 powiats and cities with powiat status, Ukrainian citizens accounted for more than 90% of the foreigners living there and performing work" style="position:absolute;left:0;text-align:left;margin-left:447.3pt;margin-top:31.9pt;width:141.1pt;height:100.8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" filled="f" stroked="f">
                <v:textbox>
                  <w:txbxContent>
                    <w:p w14:paraId="240485A0" w14:textId="3CF97EE0" w:rsidR="005B0EBD" w:rsidRPr="00BB560C" w:rsidRDefault="00871B2F" w:rsidP="001D370A">
                      <w:pPr>
                        <w:pStyle w:val="tekstzboku"/>
                        <w:spacing w:line="240" w:lineRule="exact"/>
                        <w:rPr>
                          <w:color w:val="522398"/>
                          <w:lang w:val="en-GB"/>
                        </w:rPr>
                      </w:pPr>
                      <w:r w:rsidRPr="00BB560C">
                        <w:rPr>
                          <w:color w:val="522398"/>
                          <w:lang w:val="en-GB"/>
                        </w:rPr>
                        <w:t xml:space="preserve">At the end of December 2023, in 5 </w:t>
                      </w:r>
                      <w:proofErr w:type="spellStart"/>
                      <w:r w:rsidRPr="00BB560C">
                        <w:rPr>
                          <w:color w:val="522398"/>
                          <w:lang w:val="en-GB"/>
                        </w:rPr>
                        <w:t>powiats</w:t>
                      </w:r>
                      <w:proofErr w:type="spellEnd"/>
                      <w:r w:rsidRPr="00BB560C">
                        <w:rPr>
                          <w:color w:val="522398"/>
                          <w:lang w:val="en-GB"/>
                        </w:rPr>
                        <w:t xml:space="preserve"> and cities with </w:t>
                      </w:r>
                      <w:proofErr w:type="spellStart"/>
                      <w:r w:rsidRPr="00BB560C">
                        <w:rPr>
                          <w:color w:val="522398"/>
                          <w:lang w:val="en-GB"/>
                        </w:rPr>
                        <w:t>powiat</w:t>
                      </w:r>
                      <w:proofErr w:type="spellEnd"/>
                      <w:r w:rsidRPr="00BB560C">
                        <w:rPr>
                          <w:color w:val="522398"/>
                          <w:lang w:val="en-GB"/>
                        </w:rPr>
                        <w:t xml:space="preserve"> status, Ukrainian citizens accounted for more than 90% of the foreigners living there and performing work</w:t>
                      </w:r>
                    </w:p>
                  </w:txbxContent>
                </v:textbox>
                <w10:wrap anchorx="page"/>
              </v:shape>
            </w:pict>
          </mc:Fallback>
        </mc:AlternateContent>
      </w:r>
      <w:r>
        <w:rPr>
          <w:b/>
          <w:noProof/>
          <w:spacing w:val="-2"/>
          <w:szCs w:val="19"/>
          <w:lang w:eastAsia="pl-PL"/>
        </w:rPr>
        <w:drawing>
          <wp:anchor distT="0" distB="0" distL="114300" distR="114300" simplePos="0" relativeHeight="251937792" behindDoc="0" locked="0" layoutInCell="1" allowOverlap="1" wp14:anchorId="4C0B769C" wp14:editId="486CBAA0">
            <wp:simplePos x="0" y="0"/>
            <wp:positionH relativeFrom="column">
              <wp:posOffset>0</wp:posOffset>
            </wp:positionH>
            <wp:positionV relativeFrom="paragraph">
              <wp:posOffset>453390</wp:posOffset>
            </wp:positionV>
            <wp:extent cx="5041392" cy="3477768"/>
            <wp:effectExtent l="0" t="0" r="6985" b="8890"/>
            <wp:wrapSquare wrapText="bothSides"/>
            <wp:docPr id="42" name="Obraz 42" descr="The map shows the share of Ukrainian citizens in the total number of foreigners performing work in the powiats and cities with powiat status of residence in 2023 as at 31 December. The data show that in the majority of powiats and cities with powiat status of residence, Ukrainian citizens predominated among the foreigners performing work living there. Their share ranged from 94.8% in the Bieszczadzki Powiat in the Podkarpackie Voivodship, to 17.0% in the city of Biała Podlaska – a city with powiat status in the Lubelskie Voivodship.&#10;Data for the map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map1_an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41392" cy="3477768"/>
                    </a:xfrm>
                    <a:prstGeom prst="rect">
                      <a:avLst/>
                    </a:prstGeom>
                  </pic:spPr>
                </pic:pic>
              </a:graphicData>
            </a:graphic>
          </wp:anchor>
        </w:drawing>
      </w:r>
      <w:r w:rsidR="00722B0A" w:rsidRPr="00BB560C">
        <w:rPr>
          <w:b/>
          <w:spacing w:val="-2"/>
          <w:szCs w:val="19"/>
          <w:lang w:val="en-GB"/>
        </w:rPr>
        <w:t>Map</w:t>
      </w:r>
      <w:r w:rsidR="00547EE7" w:rsidRPr="00BB560C">
        <w:rPr>
          <w:b/>
          <w:spacing w:val="-2"/>
          <w:szCs w:val="19"/>
          <w:lang w:val="en-GB"/>
        </w:rPr>
        <w:t xml:space="preserve"> </w:t>
      </w:r>
      <w:r w:rsidR="00FE50DF" w:rsidRPr="00BB560C">
        <w:rPr>
          <w:b/>
          <w:spacing w:val="-2"/>
          <w:szCs w:val="19"/>
          <w:lang w:val="en-GB"/>
        </w:rPr>
        <w:t>2</w:t>
      </w:r>
      <w:r w:rsidR="00547EE7" w:rsidRPr="00BB560C">
        <w:rPr>
          <w:b/>
          <w:spacing w:val="-2"/>
          <w:szCs w:val="19"/>
          <w:lang w:val="en-GB"/>
        </w:rPr>
        <w:t xml:space="preserve">. </w:t>
      </w:r>
      <w:r w:rsidR="00722B0A" w:rsidRPr="00BB560C">
        <w:rPr>
          <w:b/>
          <w:spacing w:val="-2"/>
          <w:szCs w:val="19"/>
          <w:lang w:val="en-GB"/>
        </w:rPr>
        <w:t xml:space="preserve">Share of Ukrainian citizens in the total number of foreigners performing work in the </w:t>
      </w:r>
      <w:proofErr w:type="spellStart"/>
      <w:r w:rsidR="00722B0A" w:rsidRPr="00BB560C">
        <w:rPr>
          <w:b/>
          <w:spacing w:val="-2"/>
          <w:szCs w:val="19"/>
          <w:lang w:val="en-GB"/>
        </w:rPr>
        <w:t>powiats</w:t>
      </w:r>
      <w:proofErr w:type="spellEnd"/>
      <w:r w:rsidR="00722B0A" w:rsidRPr="00BB560C">
        <w:rPr>
          <w:b/>
          <w:spacing w:val="-2"/>
          <w:szCs w:val="19"/>
          <w:lang w:val="en-GB"/>
        </w:rPr>
        <w:t xml:space="preserve"> and cities with </w:t>
      </w:r>
      <w:proofErr w:type="spellStart"/>
      <w:r w:rsidR="00722B0A" w:rsidRPr="00BB560C">
        <w:rPr>
          <w:b/>
          <w:spacing w:val="-2"/>
          <w:szCs w:val="19"/>
          <w:lang w:val="en-GB"/>
        </w:rPr>
        <w:t>powiat</w:t>
      </w:r>
      <w:proofErr w:type="spellEnd"/>
      <w:r w:rsidR="00722B0A" w:rsidRPr="00BB560C">
        <w:rPr>
          <w:b/>
          <w:spacing w:val="-2"/>
          <w:szCs w:val="19"/>
          <w:lang w:val="en-GB"/>
        </w:rPr>
        <w:t xml:space="preserve"> status of residence in 2023</w:t>
      </w:r>
      <w:r w:rsidR="00176899" w:rsidRPr="00BB560C">
        <w:rPr>
          <w:b/>
          <w:szCs w:val="19"/>
          <w:lang w:val="en-GB"/>
        </w:rPr>
        <w:br/>
      </w:r>
      <w:r w:rsidR="00722B0A" w:rsidRPr="00BB560C">
        <w:rPr>
          <w:szCs w:val="19"/>
          <w:lang w:val="en-GB"/>
        </w:rPr>
        <w:t>As at 31 December</w:t>
      </w:r>
    </w:p>
    <w:p w14:paraId="5A1EF17B" w14:textId="0D78D0C9" w:rsidR="00176899" w:rsidRPr="00BB560C" w:rsidRDefault="00AE4A5A" w:rsidP="00AE4A5A">
      <w:pPr>
        <w:rPr>
          <w:color w:val="000000" w:themeColor="text1"/>
          <w:lang w:val="en-GB"/>
        </w:rPr>
      </w:pPr>
      <w:r w:rsidRPr="00C92FDC">
        <w:rPr>
          <w:noProof/>
          <w:color w:val="000000" w:themeColor="text1"/>
          <w:lang w:eastAsia="pl-PL"/>
        </w:rPr>
        <w:lastRenderedPageBreak/>
        <mc:AlternateContent>
          <mc:Choice Requires="wps">
            <w:drawing>
              <wp:anchor distT="0" distB="0" distL="114300" distR="114300" simplePos="0" relativeHeight="251902976" behindDoc="0" locked="0" layoutInCell="1" allowOverlap="1" wp14:anchorId="7BFFA442" wp14:editId="12862846">
                <wp:simplePos x="0" y="0"/>
                <wp:positionH relativeFrom="page">
                  <wp:posOffset>5687060</wp:posOffset>
                </wp:positionH>
                <wp:positionV relativeFrom="paragraph">
                  <wp:posOffset>104915</wp:posOffset>
                </wp:positionV>
                <wp:extent cx="1791970" cy="1224501"/>
                <wp:effectExtent l="0" t="0" r="0" b="0"/>
                <wp:wrapNone/>
                <wp:docPr id="24" name="Pole tekstowe 24" descr="At the end of December 2023, more than a quarter of people performing work in the Administrative and support services activities section were foreign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88D19" w14:textId="266B5377" w:rsidR="00195704" w:rsidRPr="00BB560C" w:rsidRDefault="006F5BC4" w:rsidP="00195704">
                            <w:pPr>
                              <w:pStyle w:val="tekstzboku"/>
                              <w:spacing w:line="240" w:lineRule="exact"/>
                              <w:rPr>
                                <w:color w:val="522398"/>
                                <w:lang w:val="en-GB"/>
                              </w:rPr>
                            </w:pPr>
                            <w:r w:rsidRPr="00BB560C">
                              <w:rPr>
                                <w:color w:val="522398"/>
                                <w:lang w:val="en-GB"/>
                              </w:rPr>
                              <w:t>At the end of December 2023, more than a quarter of people performing work in the Administrative and support services activities section were foreigners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FA442" id="Pole tekstowe 24" o:spid="_x0000_s1034" type="#_x0000_t202" alt="At the end of December 2023, more than a quarter of people performing work in the Administrative and support services activities section were foreigners" style="position:absolute;margin-left:447.8pt;margin-top:8.25pt;width:141.1pt;height:96.4pt;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" filled="f" stroked="f">
                <v:textbox>
                  <w:txbxContent>
                    <w:p w14:paraId="44888D19" w14:textId="266B5377" w:rsidR="00195704" w:rsidRPr="00BB560C" w:rsidRDefault="006F5BC4" w:rsidP="00195704">
                      <w:pPr>
                        <w:pStyle w:val="tekstzboku"/>
                        <w:spacing w:line="240" w:lineRule="exact"/>
                        <w:rPr>
                          <w:color w:val="522398"/>
                          <w:lang w:val="en-GB"/>
                        </w:rPr>
                      </w:pPr>
                      <w:r w:rsidRPr="00BB560C">
                        <w:rPr>
                          <w:color w:val="522398"/>
                          <w:lang w:val="en-GB"/>
                        </w:rPr>
                        <w:t>At the end of December 2023, more than a quarter of people performing work in the Administrative and support services activities section were foreigners</w:t>
                      </w:r>
                    </w:p>
                  </w:txbxContent>
                </v:textbox>
                <w10:wrap anchorx="page"/>
              </v:shape>
            </w:pict>
          </mc:Fallback>
        </mc:AlternateContent>
      </w:r>
      <w:r w:rsidR="00871B2F" w:rsidRPr="00BB560C">
        <w:rPr>
          <w:color w:val="000000" w:themeColor="text1"/>
          <w:lang w:val="en-GB"/>
        </w:rPr>
        <w:t>At the end of December 2023, the relatively largest number of foreigners performing work was recorded in national economy entities operating in the Administrative and support service activities</w:t>
      </w:r>
      <w:r w:rsidR="004B0D71" w:rsidRPr="00BB560C">
        <w:rPr>
          <w:color w:val="000000" w:themeColor="text1"/>
          <w:lang w:val="en-GB"/>
        </w:rPr>
        <w:t xml:space="preserve"> section</w:t>
      </w:r>
      <w:r w:rsidR="00871B2F" w:rsidRPr="00BB560C">
        <w:rPr>
          <w:color w:val="000000" w:themeColor="text1"/>
          <w:lang w:val="en-GB"/>
        </w:rPr>
        <w:t xml:space="preserve"> (this s</w:t>
      </w:r>
      <w:r w:rsidR="006F5BC4" w:rsidRPr="00BB560C">
        <w:rPr>
          <w:color w:val="000000" w:themeColor="text1"/>
          <w:lang w:val="en-GB"/>
        </w:rPr>
        <w:t>ection includes, inter alia, the activities of employment agencies providing placement services) –</w:t>
      </w:r>
      <w:r w:rsidR="00871B2F" w:rsidRPr="00BB560C">
        <w:rPr>
          <w:color w:val="000000" w:themeColor="text1"/>
          <w:lang w:val="en-GB"/>
        </w:rPr>
        <w:t xml:space="preserve"> every fourth person had citizenship ot</w:t>
      </w:r>
      <w:r w:rsidR="006F5BC4" w:rsidRPr="00BB560C">
        <w:rPr>
          <w:color w:val="000000" w:themeColor="text1"/>
          <w:lang w:val="en-GB"/>
        </w:rPr>
        <w:t xml:space="preserve">her than Polish. In the </w:t>
      </w:r>
      <w:r w:rsidR="00871B2F" w:rsidRPr="00BB560C">
        <w:rPr>
          <w:color w:val="000000" w:themeColor="text1"/>
          <w:lang w:val="en-GB"/>
        </w:rPr>
        <w:t>Accommodation and food service activities</w:t>
      </w:r>
      <w:r w:rsidR="006F5BC4" w:rsidRPr="00BB560C">
        <w:rPr>
          <w:color w:val="000000" w:themeColor="text1"/>
          <w:lang w:val="en-GB"/>
        </w:rPr>
        <w:t xml:space="preserve"> section and in the</w:t>
      </w:r>
      <w:r w:rsidR="00871B2F" w:rsidRPr="00BB560C">
        <w:rPr>
          <w:color w:val="000000" w:themeColor="text1"/>
          <w:lang w:val="en-GB"/>
        </w:rPr>
        <w:t xml:space="preserve"> Transport</w:t>
      </w:r>
      <w:r w:rsidR="006F5BC4" w:rsidRPr="00BB560C">
        <w:rPr>
          <w:color w:val="000000" w:themeColor="text1"/>
          <w:lang w:val="en-GB"/>
        </w:rPr>
        <w:t>ation and storage section</w:t>
      </w:r>
      <w:r w:rsidR="00871B2F" w:rsidRPr="00BB560C">
        <w:rPr>
          <w:color w:val="000000" w:themeColor="text1"/>
          <w:lang w:val="en-GB"/>
        </w:rPr>
        <w:t>, the share of foreigner</w:t>
      </w:r>
      <w:r w:rsidR="006F5BC4" w:rsidRPr="00BB560C">
        <w:rPr>
          <w:color w:val="000000" w:themeColor="text1"/>
          <w:lang w:val="en-GB"/>
        </w:rPr>
        <w:t>s in the total number of people</w:t>
      </w:r>
      <w:r w:rsidR="00871B2F" w:rsidRPr="00BB560C">
        <w:rPr>
          <w:color w:val="000000" w:themeColor="text1"/>
          <w:lang w:val="en-GB"/>
        </w:rPr>
        <w:t xml:space="preserve"> performing work was 15.4% and 14.3% respectively. In the remaining sections, their share did not exceed 11%, and in three sections it was less than 1.0%.</w:t>
      </w:r>
    </w:p>
    <w:p w14:paraId="7022DD63" w14:textId="2E950814" w:rsidR="00176899" w:rsidRPr="00397192" w:rsidRDefault="00397192" w:rsidP="00AE4A5A">
      <w:pPr>
        <w:rPr>
          <w:color w:val="000000" w:themeColor="text1"/>
          <w:lang w:val="en-GB"/>
        </w:rPr>
      </w:pPr>
      <w:r w:rsidRPr="00397192">
        <w:rPr>
          <w:color w:val="000000" w:themeColor="text1"/>
          <w:lang w:val="en-GB"/>
        </w:rPr>
        <w:t>In terms of the number of foreigners performing work, the Administrative and support service activities section was ranked first – with 217.7 thousand foreigners. Approximately 38 thousand fewer foreigners were in the Manufacturing section and about 68 thousand fewer in the Transportation and storage section.</w:t>
      </w:r>
    </w:p>
    <w:p w14:paraId="049419C7" w14:textId="3AF25617" w:rsidR="00600ECD" w:rsidRPr="00BB560C" w:rsidRDefault="0036319D" w:rsidP="000571E4">
      <w:pPr>
        <w:spacing w:before="360" w:line="240" w:lineRule="auto"/>
        <w:ind w:left="709" w:hanging="709"/>
        <w:rPr>
          <w:szCs w:val="19"/>
          <w:lang w:val="en-GB"/>
        </w:rPr>
      </w:pPr>
      <w:r>
        <w:rPr>
          <w:noProof/>
          <w:szCs w:val="19"/>
          <w:lang w:eastAsia="pl-PL"/>
        </w:rPr>
        <w:drawing>
          <wp:anchor distT="0" distB="0" distL="114300" distR="114300" simplePos="0" relativeHeight="251938816" behindDoc="0" locked="0" layoutInCell="1" allowOverlap="1" wp14:anchorId="39C08409" wp14:editId="15356852">
            <wp:simplePos x="0" y="0"/>
            <wp:positionH relativeFrom="column">
              <wp:posOffset>0</wp:posOffset>
            </wp:positionH>
            <wp:positionV relativeFrom="paragraph">
              <wp:posOffset>506301</wp:posOffset>
            </wp:positionV>
            <wp:extent cx="5006340" cy="2301240"/>
            <wp:effectExtent l="0" t="0" r="3810" b="3810"/>
            <wp:wrapSquare wrapText="bothSides"/>
            <wp:docPr id="43" name="Obraz 43" descr="The chart shows the structure of people performing work by citizenship and PKD/NACE section in 2023 – as at 31 December. At the end of December 2023, the most foreigners performing work were recorded in the Administrative and support service activities section. In the Accommodation and food service activities section and in the Transportation and storage section, the share of foreigners in the total number of people performing work was 15.4% and 14.3%, respectively. In the remaining sections, their share did not exceed 11%, and in three sections it was less than 1.0%.&#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6340" cy="2301240"/>
                    </a:xfrm>
                    <a:prstGeom prst="rect">
                      <a:avLst/>
                    </a:prstGeom>
                    <a:noFill/>
                  </pic:spPr>
                </pic:pic>
              </a:graphicData>
            </a:graphic>
            <wp14:sizeRelH relativeFrom="page">
              <wp14:pctWidth>0</wp14:pctWidth>
            </wp14:sizeRelH>
            <wp14:sizeRelV relativeFrom="page">
              <wp14:pctHeight>0</wp14:pctHeight>
            </wp14:sizeRelV>
          </wp:anchor>
        </w:drawing>
      </w:r>
      <w:r w:rsidR="00707507" w:rsidRPr="00BB560C">
        <w:rPr>
          <w:b/>
          <w:szCs w:val="19"/>
          <w:lang w:val="en-GB"/>
        </w:rPr>
        <w:t>Chart</w:t>
      </w:r>
      <w:r w:rsidR="00547EE7" w:rsidRPr="00BB560C">
        <w:rPr>
          <w:b/>
          <w:szCs w:val="19"/>
          <w:lang w:val="en-GB"/>
        </w:rPr>
        <w:t xml:space="preserve"> </w:t>
      </w:r>
      <w:r w:rsidR="00BE666C" w:rsidRPr="00BB560C">
        <w:rPr>
          <w:b/>
          <w:szCs w:val="19"/>
          <w:lang w:val="en-GB"/>
        </w:rPr>
        <w:t>8</w:t>
      </w:r>
      <w:r w:rsidR="00547EE7" w:rsidRPr="00BB560C">
        <w:rPr>
          <w:b/>
          <w:szCs w:val="19"/>
          <w:lang w:val="en-GB"/>
        </w:rPr>
        <w:t xml:space="preserve">. </w:t>
      </w:r>
      <w:r w:rsidR="00707507" w:rsidRPr="00BB560C">
        <w:rPr>
          <w:b/>
          <w:szCs w:val="19"/>
          <w:lang w:val="en-GB"/>
        </w:rPr>
        <w:t>Structure of people performing work by citizenship and PKD/NACE section in 2023</w:t>
      </w:r>
      <w:r w:rsidR="00176899" w:rsidRPr="00BB560C">
        <w:rPr>
          <w:b/>
          <w:szCs w:val="19"/>
          <w:lang w:val="en-GB"/>
        </w:rPr>
        <w:br/>
      </w:r>
      <w:r w:rsidR="00707507" w:rsidRPr="00BB560C">
        <w:rPr>
          <w:szCs w:val="19"/>
          <w:lang w:val="en-GB"/>
        </w:rPr>
        <w:t>As at 31 December</w:t>
      </w:r>
    </w:p>
    <w:p w14:paraId="5D6DDC61" w14:textId="4779301E" w:rsidR="00176899" w:rsidRPr="00BB560C" w:rsidRDefault="003B0D72" w:rsidP="0036319D">
      <w:pPr>
        <w:spacing w:before="360"/>
        <w:rPr>
          <w:color w:val="000000" w:themeColor="text1"/>
          <w:lang w:val="en-GB"/>
        </w:rPr>
      </w:pPr>
      <w:r w:rsidRPr="00BB560C">
        <w:rPr>
          <w:color w:val="000000" w:themeColor="text1"/>
          <w:lang w:val="en-GB"/>
        </w:rPr>
        <w:t>In almost all PKD/NACE sections, Ukrainian citizens were the most numerous group among all foreigners performing work. The exception was the Information and communication section, where Belarusian citizens prevailed.</w:t>
      </w:r>
    </w:p>
    <w:p w14:paraId="5AAC4ABB" w14:textId="4EB4B7FC" w:rsidR="001A4F4E" w:rsidRPr="00BB560C" w:rsidRDefault="0036319D" w:rsidP="00B83195">
      <w:pPr>
        <w:spacing w:before="360" w:line="240" w:lineRule="auto"/>
        <w:ind w:left="709" w:hanging="709"/>
        <w:rPr>
          <w:szCs w:val="19"/>
          <w:lang w:val="en-GB"/>
        </w:rPr>
      </w:pPr>
      <w:bookmarkStart w:id="0" w:name="_GoBack"/>
      <w:r>
        <w:rPr>
          <w:b/>
          <w:noProof/>
          <w:szCs w:val="19"/>
          <w:lang w:eastAsia="pl-PL"/>
        </w:rPr>
        <w:drawing>
          <wp:anchor distT="0" distB="0" distL="114300" distR="114300" simplePos="0" relativeHeight="251939840" behindDoc="0" locked="0" layoutInCell="1" allowOverlap="1" wp14:anchorId="6BA57837" wp14:editId="2D1CEF18">
            <wp:simplePos x="0" y="0"/>
            <wp:positionH relativeFrom="column">
              <wp:posOffset>0</wp:posOffset>
            </wp:positionH>
            <wp:positionV relativeFrom="paragraph">
              <wp:posOffset>506450</wp:posOffset>
            </wp:positionV>
            <wp:extent cx="5006340" cy="2339340"/>
            <wp:effectExtent l="0" t="0" r="3810" b="3810"/>
            <wp:wrapSquare wrapText="bothSides"/>
            <wp:docPr id="44" name="Obraz 44" descr="The chart shows data on the number of foreigners performing work by PKD/NACE section in 2023 – as at 31 December. The data show that in almost all PKD/NACE sections, among the total number of foreigners performing work, the most numerous group were Ukrainian citizens. The exception was the Information and communication section, where Belarusian citizens prevailed.&#10;Data for the chart are in the attached Excel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06340" cy="233934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05ECD" w:rsidRPr="00BB560C">
        <w:rPr>
          <w:b/>
          <w:szCs w:val="19"/>
          <w:lang w:val="en-GB"/>
        </w:rPr>
        <w:t>Chart</w:t>
      </w:r>
      <w:r w:rsidR="00BE666C" w:rsidRPr="00BB560C">
        <w:rPr>
          <w:b/>
          <w:szCs w:val="19"/>
          <w:lang w:val="en-GB"/>
        </w:rPr>
        <w:t xml:space="preserve"> 9</w:t>
      </w:r>
      <w:r w:rsidR="00905ECD" w:rsidRPr="00BB560C">
        <w:rPr>
          <w:b/>
          <w:szCs w:val="19"/>
          <w:lang w:val="en-GB"/>
        </w:rPr>
        <w:t>. Foreigners performing work by PKD/NACE section in 2023</w:t>
      </w:r>
      <w:r w:rsidR="00660AFE" w:rsidRPr="00BB560C">
        <w:rPr>
          <w:b/>
          <w:szCs w:val="19"/>
          <w:lang w:val="en-GB"/>
        </w:rPr>
        <w:br/>
      </w:r>
      <w:r w:rsidR="00905ECD" w:rsidRPr="00BB560C">
        <w:rPr>
          <w:szCs w:val="19"/>
          <w:lang w:val="en-GB"/>
        </w:rPr>
        <w:t>As at 31 December</w:t>
      </w:r>
    </w:p>
    <w:p w14:paraId="32EBA100" w14:textId="77777777" w:rsidR="0036319D" w:rsidRDefault="0036319D">
      <w:pPr>
        <w:spacing w:before="0" w:after="160" w:line="259" w:lineRule="auto"/>
        <w:rPr>
          <w:szCs w:val="19"/>
          <w:lang w:val="en-GB" w:eastAsia="pl-PL"/>
        </w:rPr>
      </w:pPr>
      <w:r>
        <w:rPr>
          <w:szCs w:val="19"/>
          <w:lang w:val="en-GB" w:eastAsia="pl-PL"/>
        </w:rPr>
        <w:br w:type="page"/>
      </w:r>
    </w:p>
    <w:p w14:paraId="020D0BB1" w14:textId="709F862F" w:rsidR="00391E09" w:rsidRPr="00BB560C" w:rsidRDefault="00391E09" w:rsidP="00391E09">
      <w:pPr>
        <w:spacing w:line="240" w:lineRule="auto"/>
        <w:jc w:val="both"/>
        <w:rPr>
          <w:szCs w:val="19"/>
          <w:lang w:val="en-GB" w:eastAsia="pl-PL"/>
        </w:rPr>
      </w:pPr>
      <w:r w:rsidRPr="00BB560C">
        <w:rPr>
          <w:szCs w:val="19"/>
          <w:lang w:val="en-GB" w:eastAsia="pl-PL"/>
        </w:rPr>
        <w:lastRenderedPageBreak/>
        <w:t>PKD/NACE sections:</w:t>
      </w:r>
    </w:p>
    <w:p w14:paraId="49862BAA" w14:textId="77777777" w:rsidR="00391E09" w:rsidRPr="00BB560C" w:rsidRDefault="00391E09" w:rsidP="00391E09">
      <w:pPr>
        <w:spacing w:line="240" w:lineRule="auto"/>
        <w:jc w:val="both"/>
        <w:rPr>
          <w:szCs w:val="19"/>
          <w:lang w:val="en-GB" w:eastAsia="pl-PL"/>
        </w:rPr>
      </w:pPr>
      <w:r w:rsidRPr="00BB560C">
        <w:rPr>
          <w:szCs w:val="19"/>
          <w:lang w:val="en-GB" w:eastAsia="pl-PL"/>
        </w:rPr>
        <w:t>A – Agriculture, forestry and fishing</w:t>
      </w:r>
    </w:p>
    <w:p w14:paraId="3B45F29A" w14:textId="77777777" w:rsidR="00391E09" w:rsidRPr="00BB560C" w:rsidRDefault="00391E09" w:rsidP="00391E09">
      <w:pPr>
        <w:spacing w:line="240" w:lineRule="auto"/>
        <w:jc w:val="both"/>
        <w:rPr>
          <w:szCs w:val="19"/>
          <w:lang w:val="en-GB" w:eastAsia="pl-PL"/>
        </w:rPr>
      </w:pPr>
      <w:r w:rsidRPr="00BB560C">
        <w:rPr>
          <w:szCs w:val="19"/>
          <w:lang w:val="en-GB" w:eastAsia="pl-PL"/>
        </w:rPr>
        <w:t>B – Mining and quarrying;</w:t>
      </w:r>
    </w:p>
    <w:p w14:paraId="0578C043" w14:textId="77777777" w:rsidR="00391E09" w:rsidRPr="00BB560C" w:rsidRDefault="00391E09" w:rsidP="00391E09">
      <w:pPr>
        <w:spacing w:line="240" w:lineRule="auto"/>
        <w:jc w:val="both"/>
        <w:rPr>
          <w:szCs w:val="19"/>
          <w:lang w:val="en-GB" w:eastAsia="pl-PL"/>
        </w:rPr>
      </w:pPr>
      <w:r w:rsidRPr="00BB560C">
        <w:rPr>
          <w:szCs w:val="19"/>
          <w:lang w:val="en-GB" w:eastAsia="pl-PL"/>
        </w:rPr>
        <w:t>C – Manufacturing;</w:t>
      </w:r>
    </w:p>
    <w:p w14:paraId="0474744E" w14:textId="77777777" w:rsidR="00391E09" w:rsidRPr="00BB560C" w:rsidRDefault="00391E09" w:rsidP="00391E09">
      <w:pPr>
        <w:spacing w:line="240" w:lineRule="auto"/>
        <w:jc w:val="both"/>
        <w:rPr>
          <w:szCs w:val="19"/>
          <w:lang w:val="en-GB" w:eastAsia="pl-PL"/>
        </w:rPr>
      </w:pPr>
      <w:r w:rsidRPr="00BB560C">
        <w:rPr>
          <w:szCs w:val="19"/>
          <w:lang w:val="en-GB" w:eastAsia="pl-PL"/>
        </w:rPr>
        <w:t>D – Electricity, gas, steam and air conditioning supply;</w:t>
      </w:r>
    </w:p>
    <w:p w14:paraId="029E7D07" w14:textId="77777777" w:rsidR="00391E09" w:rsidRPr="00BB560C" w:rsidRDefault="00391E09" w:rsidP="00391E09">
      <w:pPr>
        <w:spacing w:line="240" w:lineRule="auto"/>
        <w:jc w:val="both"/>
        <w:rPr>
          <w:szCs w:val="19"/>
          <w:lang w:val="en-GB" w:eastAsia="pl-PL"/>
        </w:rPr>
      </w:pPr>
      <w:r w:rsidRPr="00BB560C">
        <w:rPr>
          <w:szCs w:val="19"/>
          <w:lang w:val="en-GB" w:eastAsia="pl-PL"/>
        </w:rPr>
        <w:t>E – Water supply; sewerage, waste management and remediation activities;</w:t>
      </w:r>
    </w:p>
    <w:p w14:paraId="152F1ADC" w14:textId="77777777" w:rsidR="00391E09" w:rsidRPr="00BB560C" w:rsidRDefault="00391E09" w:rsidP="00391E09">
      <w:pPr>
        <w:spacing w:line="240" w:lineRule="auto"/>
        <w:jc w:val="both"/>
        <w:rPr>
          <w:szCs w:val="19"/>
          <w:lang w:val="en-GB" w:eastAsia="pl-PL"/>
        </w:rPr>
      </w:pPr>
      <w:r w:rsidRPr="00BB560C">
        <w:rPr>
          <w:szCs w:val="19"/>
          <w:lang w:val="en-GB" w:eastAsia="pl-PL"/>
        </w:rPr>
        <w:t>F – Construction;</w:t>
      </w:r>
    </w:p>
    <w:p w14:paraId="4B262EEF" w14:textId="77777777" w:rsidR="00391E09" w:rsidRPr="00BB560C" w:rsidRDefault="00391E09" w:rsidP="00391E09">
      <w:pPr>
        <w:spacing w:line="240" w:lineRule="auto"/>
        <w:jc w:val="both"/>
        <w:rPr>
          <w:szCs w:val="19"/>
          <w:lang w:val="en-GB" w:eastAsia="pl-PL"/>
        </w:rPr>
      </w:pPr>
      <w:r w:rsidRPr="00BB560C">
        <w:rPr>
          <w:szCs w:val="19"/>
          <w:lang w:val="en-GB" w:eastAsia="pl-PL"/>
        </w:rPr>
        <w:t>G – Wholesale and retail trade; repair of motor vehicles and motorcycles;</w:t>
      </w:r>
    </w:p>
    <w:p w14:paraId="12E35C78" w14:textId="77777777" w:rsidR="00391E09" w:rsidRPr="00BB560C" w:rsidRDefault="00391E09" w:rsidP="00391E09">
      <w:pPr>
        <w:spacing w:line="240" w:lineRule="auto"/>
        <w:jc w:val="both"/>
        <w:rPr>
          <w:szCs w:val="19"/>
          <w:lang w:val="en-GB" w:eastAsia="pl-PL"/>
        </w:rPr>
      </w:pPr>
      <w:r w:rsidRPr="00BB560C">
        <w:rPr>
          <w:szCs w:val="19"/>
          <w:lang w:val="en-GB" w:eastAsia="pl-PL"/>
        </w:rPr>
        <w:t>H – Transportation and storage;</w:t>
      </w:r>
    </w:p>
    <w:p w14:paraId="375F32AC" w14:textId="77777777" w:rsidR="00391E09" w:rsidRPr="00BB560C" w:rsidRDefault="00391E09" w:rsidP="00391E09">
      <w:pPr>
        <w:spacing w:line="240" w:lineRule="auto"/>
        <w:jc w:val="both"/>
        <w:rPr>
          <w:szCs w:val="19"/>
          <w:lang w:val="en-GB" w:eastAsia="pl-PL"/>
        </w:rPr>
      </w:pPr>
      <w:r w:rsidRPr="00BB560C">
        <w:rPr>
          <w:szCs w:val="19"/>
          <w:lang w:val="en-GB" w:eastAsia="pl-PL"/>
        </w:rPr>
        <w:t>I – Accommodation and food service activities;</w:t>
      </w:r>
    </w:p>
    <w:p w14:paraId="5A27CA79" w14:textId="77777777" w:rsidR="00391E09" w:rsidRPr="00BB560C" w:rsidRDefault="00391E09" w:rsidP="00391E09">
      <w:pPr>
        <w:spacing w:line="240" w:lineRule="auto"/>
        <w:jc w:val="both"/>
        <w:rPr>
          <w:szCs w:val="19"/>
          <w:lang w:val="en-GB" w:eastAsia="pl-PL"/>
        </w:rPr>
      </w:pPr>
      <w:r w:rsidRPr="00BB560C">
        <w:rPr>
          <w:szCs w:val="19"/>
          <w:lang w:val="en-GB" w:eastAsia="pl-PL"/>
        </w:rPr>
        <w:t>J – Information and communication;</w:t>
      </w:r>
    </w:p>
    <w:p w14:paraId="438F6391" w14:textId="77777777" w:rsidR="00391E09" w:rsidRPr="00BB560C" w:rsidRDefault="00391E09" w:rsidP="00391E09">
      <w:pPr>
        <w:spacing w:line="240" w:lineRule="auto"/>
        <w:jc w:val="both"/>
        <w:rPr>
          <w:szCs w:val="19"/>
          <w:lang w:val="en-GB" w:eastAsia="pl-PL"/>
        </w:rPr>
      </w:pPr>
      <w:r w:rsidRPr="00BB560C">
        <w:rPr>
          <w:szCs w:val="19"/>
          <w:lang w:val="en-GB" w:eastAsia="pl-PL"/>
        </w:rPr>
        <w:t>K – Financial and insurance activities;</w:t>
      </w:r>
    </w:p>
    <w:p w14:paraId="6EEB82D2" w14:textId="77777777" w:rsidR="00391E09" w:rsidRPr="00BB560C" w:rsidRDefault="00391E09" w:rsidP="00391E09">
      <w:pPr>
        <w:spacing w:line="240" w:lineRule="auto"/>
        <w:jc w:val="both"/>
        <w:rPr>
          <w:szCs w:val="19"/>
          <w:lang w:val="en-GB" w:eastAsia="pl-PL"/>
        </w:rPr>
      </w:pPr>
      <w:r w:rsidRPr="00BB560C">
        <w:rPr>
          <w:szCs w:val="19"/>
          <w:lang w:val="en-GB" w:eastAsia="pl-PL"/>
        </w:rPr>
        <w:t>L – Real estate activities;</w:t>
      </w:r>
    </w:p>
    <w:p w14:paraId="5C06A7A0" w14:textId="77777777" w:rsidR="00391E09" w:rsidRPr="00BB560C" w:rsidRDefault="00391E09" w:rsidP="00391E09">
      <w:pPr>
        <w:spacing w:line="240" w:lineRule="auto"/>
        <w:jc w:val="both"/>
        <w:rPr>
          <w:szCs w:val="19"/>
          <w:lang w:val="en-GB" w:eastAsia="pl-PL"/>
        </w:rPr>
      </w:pPr>
      <w:r w:rsidRPr="00BB560C">
        <w:rPr>
          <w:szCs w:val="19"/>
          <w:lang w:val="en-GB" w:eastAsia="pl-PL"/>
        </w:rPr>
        <w:t>M – Professional, scientific and technical activities;</w:t>
      </w:r>
    </w:p>
    <w:p w14:paraId="0659905A" w14:textId="77777777" w:rsidR="00391E09" w:rsidRPr="00BB560C" w:rsidRDefault="00391E09" w:rsidP="00391E09">
      <w:pPr>
        <w:spacing w:line="240" w:lineRule="auto"/>
        <w:jc w:val="both"/>
        <w:rPr>
          <w:szCs w:val="19"/>
          <w:lang w:val="en-GB" w:eastAsia="pl-PL"/>
        </w:rPr>
      </w:pPr>
      <w:r w:rsidRPr="00BB560C">
        <w:rPr>
          <w:szCs w:val="19"/>
          <w:lang w:val="en-GB" w:eastAsia="pl-PL"/>
        </w:rPr>
        <w:t>N – Administrative and support service activities;</w:t>
      </w:r>
    </w:p>
    <w:p w14:paraId="35037D66" w14:textId="77777777" w:rsidR="00391E09" w:rsidRPr="00BB560C" w:rsidRDefault="00391E09" w:rsidP="00391E09">
      <w:pPr>
        <w:spacing w:line="240" w:lineRule="auto"/>
        <w:jc w:val="both"/>
        <w:rPr>
          <w:szCs w:val="19"/>
          <w:lang w:val="en-GB" w:eastAsia="pl-PL"/>
        </w:rPr>
      </w:pPr>
      <w:r w:rsidRPr="00BB560C">
        <w:rPr>
          <w:szCs w:val="19"/>
          <w:lang w:val="en-GB" w:eastAsia="pl-PL"/>
        </w:rPr>
        <w:t>O – Public administration and defence; compulsory social security;</w:t>
      </w:r>
    </w:p>
    <w:p w14:paraId="61EE8E71" w14:textId="77777777" w:rsidR="00391E09" w:rsidRPr="00BB560C" w:rsidRDefault="00391E09" w:rsidP="00391E09">
      <w:pPr>
        <w:spacing w:line="240" w:lineRule="auto"/>
        <w:jc w:val="both"/>
        <w:rPr>
          <w:szCs w:val="19"/>
          <w:lang w:val="en-GB" w:eastAsia="pl-PL"/>
        </w:rPr>
      </w:pPr>
      <w:r w:rsidRPr="00BB560C">
        <w:rPr>
          <w:szCs w:val="19"/>
          <w:lang w:val="en-GB" w:eastAsia="pl-PL"/>
        </w:rPr>
        <w:t>P – Education;</w:t>
      </w:r>
    </w:p>
    <w:p w14:paraId="17DB5D78" w14:textId="77777777" w:rsidR="00391E09" w:rsidRPr="00BB560C" w:rsidRDefault="00391E09" w:rsidP="00391E09">
      <w:pPr>
        <w:spacing w:line="240" w:lineRule="auto"/>
        <w:jc w:val="both"/>
        <w:rPr>
          <w:szCs w:val="19"/>
          <w:lang w:val="en-GB" w:eastAsia="pl-PL"/>
        </w:rPr>
      </w:pPr>
      <w:r w:rsidRPr="00BB560C">
        <w:rPr>
          <w:szCs w:val="19"/>
          <w:lang w:val="en-GB" w:eastAsia="pl-PL"/>
        </w:rPr>
        <w:t>Q – Human health and social work activities;</w:t>
      </w:r>
    </w:p>
    <w:p w14:paraId="559D84F5" w14:textId="77777777" w:rsidR="00391E09" w:rsidRPr="00BB560C" w:rsidRDefault="00391E09" w:rsidP="00391E09">
      <w:pPr>
        <w:spacing w:line="240" w:lineRule="auto"/>
        <w:jc w:val="both"/>
        <w:rPr>
          <w:szCs w:val="19"/>
          <w:lang w:val="en-GB" w:eastAsia="pl-PL"/>
        </w:rPr>
      </w:pPr>
      <w:r w:rsidRPr="00BB560C">
        <w:rPr>
          <w:szCs w:val="19"/>
          <w:lang w:val="en-GB" w:eastAsia="pl-PL"/>
        </w:rPr>
        <w:t>R – Arts, entertainment and recreation;</w:t>
      </w:r>
    </w:p>
    <w:p w14:paraId="46E11EA0" w14:textId="52FFC672" w:rsidR="00E5121B" w:rsidRPr="00BB560C" w:rsidRDefault="007E543B" w:rsidP="00391E09">
      <w:pPr>
        <w:spacing w:line="240" w:lineRule="auto"/>
        <w:jc w:val="both"/>
        <w:rPr>
          <w:szCs w:val="19"/>
          <w:lang w:val="en-GB" w:eastAsia="pl-PL"/>
        </w:rPr>
      </w:pPr>
      <w:r w:rsidRPr="00BB560C">
        <w:rPr>
          <w:szCs w:val="19"/>
          <w:lang w:val="en-GB" w:eastAsia="pl-PL"/>
        </w:rPr>
        <w:t>S – Other service activities.</w:t>
      </w:r>
    </w:p>
    <w:p w14:paraId="58B19A3A" w14:textId="6848303A" w:rsidR="00205184" w:rsidRPr="00D4780F" w:rsidRDefault="00D4780F" w:rsidP="0036319D">
      <w:pPr>
        <w:spacing w:before="7080"/>
        <w:rPr>
          <w:spacing w:val="-3"/>
          <w:szCs w:val="19"/>
          <w:lang w:val="en-GB"/>
        </w:rPr>
        <w:sectPr w:rsidR="00205184" w:rsidRPr="00D4780F" w:rsidSect="003B18B6">
          <w:headerReference w:type="default" r:id="rId21"/>
          <w:footerReference w:type="default" r:id="rId22"/>
          <w:headerReference w:type="first" r:id="rId23"/>
          <w:footerReference w:type="first" r:id="rId24"/>
          <w:pgSz w:w="11906" w:h="16838"/>
          <w:pgMar w:top="720" w:right="3119" w:bottom="720" w:left="720" w:header="284" w:footer="283" w:gutter="0"/>
          <w:cols w:space="708"/>
          <w:titlePg/>
          <w:docGrid w:linePitch="360"/>
        </w:sectPr>
      </w:pPr>
      <w:r w:rsidRPr="00D4780F">
        <w:rPr>
          <w:rFonts w:eastAsia="Times New Roman" w:cs="Times New Roman"/>
          <w:spacing w:val="-3"/>
          <w:szCs w:val="19"/>
          <w:lang w:val="en-GB" w:eastAsia="pl-PL"/>
        </w:rPr>
        <w:t>When quoting Statistics Poland data, please provide the information: “Source of data: Statistics Poland”, and when publishing calculations made on data published by Statistics Poland, please include the following disclaimer: “Own study based on figures from Statistics Poland”.</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081A8C" w:rsidRPr="00E0405A" w14:paraId="6FE40BC5" w14:textId="77777777" w:rsidTr="002022EA">
        <w:trPr>
          <w:trHeight w:val="1029"/>
        </w:trPr>
        <w:tc>
          <w:tcPr>
            <w:tcW w:w="4915" w:type="dxa"/>
          </w:tcPr>
          <w:p w14:paraId="01ABD349" w14:textId="424C9943" w:rsidR="00081A8C" w:rsidRPr="00BB560C" w:rsidRDefault="00BD769F" w:rsidP="002022EA">
            <w:pPr>
              <w:spacing w:before="0" w:after="0" w:line="276" w:lineRule="auto"/>
              <w:rPr>
                <w:rFonts w:cs="Arial"/>
                <w:sz w:val="20"/>
                <w:lang w:val="en-GB"/>
              </w:rPr>
            </w:pPr>
            <w:r w:rsidRPr="00BB560C">
              <w:rPr>
                <w:rFonts w:cs="Arial"/>
                <w:sz w:val="20"/>
                <w:lang w:val="en-GB"/>
              </w:rPr>
              <w:lastRenderedPageBreak/>
              <w:t>Prepared by</w:t>
            </w:r>
            <w:r w:rsidR="00081A8C" w:rsidRPr="00BB560C">
              <w:rPr>
                <w:rFonts w:cs="Arial"/>
                <w:sz w:val="20"/>
                <w:lang w:val="en-GB"/>
              </w:rPr>
              <w:t>:</w:t>
            </w:r>
          </w:p>
          <w:p w14:paraId="37D53AD0" w14:textId="19785558" w:rsidR="00081A8C" w:rsidRPr="00BB560C" w:rsidRDefault="00BD769F" w:rsidP="002022EA">
            <w:pPr>
              <w:spacing w:before="0" w:line="276" w:lineRule="auto"/>
              <w:rPr>
                <w:rFonts w:cs="Arial"/>
                <w:b/>
                <w:color w:val="000000" w:themeColor="text1"/>
                <w:sz w:val="20"/>
                <w:lang w:val="en-GB"/>
              </w:rPr>
            </w:pPr>
            <w:r w:rsidRPr="00BB560C">
              <w:rPr>
                <w:rFonts w:cs="Arial"/>
                <w:b/>
                <w:color w:val="000000" w:themeColor="text1"/>
                <w:sz w:val="20"/>
                <w:lang w:val="en-GB"/>
              </w:rPr>
              <w:t>Statistical Office in Bydgoszcz</w:t>
            </w:r>
          </w:p>
          <w:p w14:paraId="0A3E0640" w14:textId="4730BA8B" w:rsidR="00081A8C" w:rsidRPr="00AB1F20" w:rsidRDefault="00BD769F" w:rsidP="002022EA">
            <w:pPr>
              <w:spacing w:before="0" w:after="0" w:line="276" w:lineRule="auto"/>
              <w:rPr>
                <w:b/>
                <w:sz w:val="20"/>
                <w:szCs w:val="20"/>
                <w:lang w:val="fi-FI"/>
              </w:rPr>
            </w:pPr>
            <w:r w:rsidRPr="00BD769F">
              <w:rPr>
                <w:b/>
                <w:sz w:val="20"/>
                <w:szCs w:val="20"/>
                <w:lang w:val="fi-FI"/>
              </w:rPr>
              <w:t>Director Wiesława Gierańczyk, Ph.D.</w:t>
            </w:r>
          </w:p>
          <w:p w14:paraId="088270B6" w14:textId="5A331EB7" w:rsidR="00081A8C" w:rsidRPr="00DE282F" w:rsidRDefault="00BD769F" w:rsidP="002022EA">
            <w:pPr>
              <w:pStyle w:val="Nagwek3"/>
              <w:spacing w:before="0" w:after="120" w:line="240" w:lineRule="auto"/>
              <w:jc w:val="both"/>
              <w:outlineLvl w:val="2"/>
              <w:rPr>
                <w:rFonts w:ascii="Fira Sans" w:hAnsi="Fira Sans" w:cs="Arial"/>
                <w:color w:val="000000" w:themeColor="text1"/>
                <w:sz w:val="19"/>
                <w:szCs w:val="19"/>
                <w:lang w:val="fi-FI"/>
              </w:rPr>
            </w:pPr>
            <w:r w:rsidRPr="00BD769F">
              <w:rPr>
                <w:rFonts w:ascii="Fira Sans" w:hAnsi="Fira Sans" w:cs="Arial"/>
                <w:color w:val="000000" w:themeColor="text1"/>
                <w:sz w:val="20"/>
                <w:lang w:val="fi-FI"/>
              </w:rPr>
              <w:t>Phone: (+48 52) 366 93 90</w:t>
            </w:r>
          </w:p>
        </w:tc>
        <w:tc>
          <w:tcPr>
            <w:tcW w:w="4917" w:type="dxa"/>
          </w:tcPr>
          <w:p w14:paraId="0F2AB715" w14:textId="6AFB5781" w:rsidR="00081A8C" w:rsidRPr="00BB560C" w:rsidRDefault="00BD769F" w:rsidP="002022EA">
            <w:pPr>
              <w:spacing w:before="0" w:line="276" w:lineRule="auto"/>
              <w:rPr>
                <w:rFonts w:cs="Arial"/>
                <w:b/>
                <w:sz w:val="20"/>
                <w:lang w:val="en-GB"/>
              </w:rPr>
            </w:pPr>
            <w:r w:rsidRPr="00BB560C">
              <w:rPr>
                <w:rFonts w:cs="Arial"/>
                <w:sz w:val="20"/>
                <w:lang w:val="en-GB"/>
              </w:rPr>
              <w:t>Issued by</w:t>
            </w:r>
            <w:r w:rsidR="00081A8C" w:rsidRPr="00BB560C">
              <w:rPr>
                <w:rFonts w:cs="Arial"/>
                <w:sz w:val="20"/>
                <w:lang w:val="en-GB"/>
              </w:rPr>
              <w:t>:</w:t>
            </w:r>
            <w:r w:rsidR="00081A8C" w:rsidRPr="00BB560C">
              <w:rPr>
                <w:rFonts w:cs="Arial"/>
                <w:sz w:val="20"/>
                <w:lang w:val="en-GB"/>
              </w:rPr>
              <w:br/>
            </w:r>
            <w:r w:rsidRPr="00BB560C">
              <w:rPr>
                <w:rFonts w:cs="Arial"/>
                <w:b/>
                <w:sz w:val="20"/>
                <w:lang w:val="en-GB"/>
              </w:rPr>
              <w:t>Press Office</w:t>
            </w:r>
          </w:p>
          <w:p w14:paraId="74BE669C" w14:textId="3A12AD18" w:rsidR="00081A8C" w:rsidRPr="00BB560C" w:rsidRDefault="00BD769F" w:rsidP="002022EA">
            <w:pPr>
              <w:rPr>
                <w:lang w:val="en-GB"/>
              </w:rPr>
            </w:pPr>
            <w:r w:rsidRPr="00BB560C">
              <w:rPr>
                <w:lang w:val="en-GB"/>
              </w:rPr>
              <w:t>Mobile phone</w:t>
            </w:r>
            <w:r w:rsidR="00081A8C" w:rsidRPr="00BB560C">
              <w:rPr>
                <w:lang w:val="en-GB"/>
              </w:rPr>
              <w:t>: +48 695 255 032</w:t>
            </w:r>
          </w:p>
          <w:p w14:paraId="47736189" w14:textId="3F9D13B2" w:rsidR="00081A8C" w:rsidRPr="00BB560C" w:rsidRDefault="00BD769F" w:rsidP="00546B1D">
            <w:pPr>
              <w:ind w:left="1531" w:hanging="1531"/>
              <w:rPr>
                <w:lang w:val="en-GB"/>
              </w:rPr>
            </w:pPr>
            <w:r w:rsidRPr="00BB560C">
              <w:rPr>
                <w:lang w:val="en-GB"/>
              </w:rPr>
              <w:t>Landline phones</w:t>
            </w:r>
            <w:r w:rsidR="00081A8C" w:rsidRPr="00BB560C">
              <w:rPr>
                <w:lang w:val="en-GB"/>
              </w:rPr>
              <w:t>: +48 22 608 38 04, +48 22 449 41 45, +48 22 608 30 09</w:t>
            </w:r>
          </w:p>
          <w:p w14:paraId="3071B025" w14:textId="77777777" w:rsidR="00081A8C" w:rsidRPr="00BB560C" w:rsidRDefault="00081A8C" w:rsidP="002022EA">
            <w:pPr>
              <w:rPr>
                <w:lang w:val="en-GB"/>
              </w:rPr>
            </w:pPr>
            <w:r w:rsidRPr="00BB560C">
              <w:rPr>
                <w:b/>
                <w:sz w:val="20"/>
                <w:lang w:val="en-GB"/>
              </w:rPr>
              <w:t>e-mail:</w:t>
            </w:r>
            <w:r w:rsidRPr="00BB560C">
              <w:rPr>
                <w:sz w:val="20"/>
                <w:lang w:val="en-GB"/>
              </w:rPr>
              <w:t xml:space="preserve"> </w:t>
            </w:r>
            <w:hyperlink r:id="rId25" w:history="1">
              <w:r w:rsidRPr="00BB560C">
                <w:rPr>
                  <w:rStyle w:val="Hipercze"/>
                  <w:rFonts w:eastAsiaTheme="majorEastAsia" w:cs="Arial"/>
                  <w:b/>
                  <w:color w:val="auto"/>
                  <w:sz w:val="20"/>
                  <w:szCs w:val="20"/>
                  <w:lang w:val="en-GB"/>
                </w:rPr>
                <w:t>obslugaprasowa@stat.gov.pl</w:t>
              </w:r>
            </w:hyperlink>
          </w:p>
          <w:p w14:paraId="147F3A16" w14:textId="77777777" w:rsidR="00081A8C" w:rsidRPr="00BB560C" w:rsidRDefault="00081A8C" w:rsidP="002022EA">
            <w:pPr>
              <w:spacing w:line="240" w:lineRule="auto"/>
              <w:jc w:val="both"/>
              <w:rPr>
                <w:szCs w:val="19"/>
                <w:lang w:val="en-GB"/>
              </w:rPr>
            </w:pPr>
          </w:p>
        </w:tc>
      </w:tr>
      <w:tr w:rsidR="00081A8C" w:rsidRPr="00DE282F" w14:paraId="3E8D4347" w14:textId="77777777" w:rsidTr="002022EA">
        <w:trPr>
          <w:trHeight w:val="264"/>
        </w:trPr>
        <w:tc>
          <w:tcPr>
            <w:tcW w:w="4915" w:type="dxa"/>
            <w:vMerge w:val="restart"/>
          </w:tcPr>
          <w:p w14:paraId="1AA48419" w14:textId="77777777" w:rsidR="00081A8C" w:rsidRPr="00DE282F" w:rsidRDefault="00081A8C" w:rsidP="002022EA">
            <w:pPr>
              <w:spacing w:line="240" w:lineRule="auto"/>
              <w:jc w:val="both"/>
              <w:rPr>
                <w:szCs w:val="19"/>
                <w:lang w:val="en-US"/>
              </w:rPr>
            </w:pPr>
          </w:p>
        </w:tc>
        <w:tc>
          <w:tcPr>
            <w:tcW w:w="4917" w:type="dxa"/>
            <w:vAlign w:val="center"/>
          </w:tcPr>
          <w:p w14:paraId="346C6C8E" w14:textId="4D7C3D75" w:rsidR="00081A8C" w:rsidRPr="00DE282F" w:rsidRDefault="00081A8C" w:rsidP="002022EA">
            <w:pPr>
              <w:spacing w:line="240" w:lineRule="auto"/>
              <w:ind w:firstLine="680"/>
              <w:jc w:val="both"/>
              <w:rPr>
                <w:szCs w:val="19"/>
              </w:rPr>
            </w:pPr>
            <w:r>
              <w:rPr>
                <w:noProof/>
                <w:sz w:val="20"/>
                <w:lang w:eastAsia="pl-PL"/>
              </w:rPr>
              <w:drawing>
                <wp:anchor distT="0" distB="0" distL="114300" distR="114300" simplePos="0" relativeHeight="251923456" behindDoc="0" locked="0" layoutInCell="1" allowOverlap="1" wp14:anchorId="54E6F886" wp14:editId="3BD90326">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00DC4F72" w:rsidRPr="00DC4F72">
              <w:rPr>
                <w:sz w:val="20"/>
              </w:rPr>
              <w:t>stat.gov.pl/en/</w:t>
            </w:r>
          </w:p>
        </w:tc>
      </w:tr>
      <w:tr w:rsidR="00081A8C" w:rsidRPr="00DE282F" w14:paraId="1DBADFF7" w14:textId="77777777" w:rsidTr="002022EA">
        <w:trPr>
          <w:trHeight w:val="264"/>
        </w:trPr>
        <w:tc>
          <w:tcPr>
            <w:tcW w:w="4915" w:type="dxa"/>
            <w:vMerge/>
          </w:tcPr>
          <w:p w14:paraId="4C5ABD67" w14:textId="77777777" w:rsidR="00081A8C" w:rsidRPr="00DE282F" w:rsidRDefault="00081A8C" w:rsidP="002022EA">
            <w:pPr>
              <w:spacing w:line="240" w:lineRule="auto"/>
              <w:jc w:val="both"/>
              <w:rPr>
                <w:b/>
                <w:szCs w:val="19"/>
              </w:rPr>
            </w:pPr>
          </w:p>
        </w:tc>
        <w:tc>
          <w:tcPr>
            <w:tcW w:w="4917" w:type="dxa"/>
            <w:vAlign w:val="center"/>
          </w:tcPr>
          <w:p w14:paraId="5021049D" w14:textId="5C420C07" w:rsidR="00081A8C" w:rsidRPr="00DE282F" w:rsidRDefault="00DC4F72" w:rsidP="002022EA">
            <w:pPr>
              <w:spacing w:line="240" w:lineRule="auto"/>
              <w:ind w:firstLine="680"/>
              <w:jc w:val="both"/>
              <w:rPr>
                <w:szCs w:val="19"/>
              </w:rPr>
            </w:pPr>
            <w:r w:rsidRPr="00DC4F72">
              <w:rPr>
                <w:szCs w:val="19"/>
              </w:rPr>
              <w:t>@</w:t>
            </w:r>
            <w:proofErr w:type="spellStart"/>
            <w:r w:rsidRPr="00DC4F72">
              <w:rPr>
                <w:szCs w:val="19"/>
              </w:rPr>
              <w:t>StatPoland</w:t>
            </w:r>
            <w:proofErr w:type="spellEnd"/>
            <w:r w:rsidRPr="00DC4F72">
              <w:rPr>
                <w:szCs w:val="19"/>
              </w:rPr>
              <w:t xml:space="preserve"> </w:t>
            </w:r>
            <w:r w:rsidR="00081A8C">
              <w:rPr>
                <w:noProof/>
                <w:sz w:val="20"/>
                <w:lang w:eastAsia="pl-PL"/>
              </w:rPr>
              <w:drawing>
                <wp:anchor distT="0" distB="0" distL="114300" distR="114300" simplePos="0" relativeHeight="251924480" behindDoc="0" locked="0" layoutInCell="1" allowOverlap="1" wp14:anchorId="0F5A93D0" wp14:editId="20E53F39">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081A8C" w:rsidRPr="00DE282F" w14:paraId="3DE0C1FC" w14:textId="77777777" w:rsidTr="002022EA">
        <w:trPr>
          <w:trHeight w:val="301"/>
        </w:trPr>
        <w:tc>
          <w:tcPr>
            <w:tcW w:w="4915" w:type="dxa"/>
            <w:vMerge/>
          </w:tcPr>
          <w:p w14:paraId="252ED3E9" w14:textId="77777777" w:rsidR="00081A8C" w:rsidRPr="00DE282F" w:rsidRDefault="00081A8C" w:rsidP="002022EA">
            <w:pPr>
              <w:spacing w:line="240" w:lineRule="auto"/>
              <w:jc w:val="both"/>
              <w:rPr>
                <w:b/>
                <w:szCs w:val="19"/>
              </w:rPr>
            </w:pPr>
          </w:p>
        </w:tc>
        <w:tc>
          <w:tcPr>
            <w:tcW w:w="4917" w:type="dxa"/>
          </w:tcPr>
          <w:p w14:paraId="10844892" w14:textId="77777777" w:rsidR="00081A8C" w:rsidRPr="00DE282F" w:rsidRDefault="00081A8C" w:rsidP="002022EA">
            <w:pPr>
              <w:spacing w:line="240" w:lineRule="auto"/>
              <w:ind w:firstLine="680"/>
              <w:jc w:val="both"/>
              <w:rPr>
                <w:szCs w:val="19"/>
              </w:rPr>
            </w:pPr>
            <w:r>
              <w:rPr>
                <w:noProof/>
                <w:sz w:val="20"/>
                <w:lang w:eastAsia="pl-PL"/>
              </w:rPr>
              <w:drawing>
                <wp:anchor distT="0" distB="0" distL="114300" distR="114300" simplePos="0" relativeHeight="251925504" behindDoc="0" locked="0" layoutInCell="1" allowOverlap="1" wp14:anchorId="15B72B14" wp14:editId="2EFC48A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081A8C" w:rsidRPr="00DE282F" w14:paraId="2066E922" w14:textId="77777777" w:rsidTr="002022EA">
        <w:trPr>
          <w:trHeight w:val="301"/>
        </w:trPr>
        <w:tc>
          <w:tcPr>
            <w:tcW w:w="4915" w:type="dxa"/>
          </w:tcPr>
          <w:p w14:paraId="727EBC2E" w14:textId="77777777" w:rsidR="00081A8C" w:rsidRPr="00DE282F" w:rsidRDefault="00081A8C" w:rsidP="002022EA">
            <w:pPr>
              <w:spacing w:line="240" w:lineRule="auto"/>
              <w:jc w:val="both"/>
              <w:rPr>
                <w:b/>
                <w:szCs w:val="19"/>
              </w:rPr>
            </w:pPr>
          </w:p>
        </w:tc>
        <w:tc>
          <w:tcPr>
            <w:tcW w:w="4917" w:type="dxa"/>
          </w:tcPr>
          <w:p w14:paraId="03063689" w14:textId="77777777" w:rsidR="00081A8C" w:rsidRPr="00DE282F" w:rsidRDefault="00081A8C" w:rsidP="002022EA">
            <w:pPr>
              <w:spacing w:line="240" w:lineRule="auto"/>
              <w:ind w:firstLine="680"/>
              <w:jc w:val="both"/>
              <w:rPr>
                <w:szCs w:val="19"/>
              </w:rPr>
            </w:pPr>
            <w:r>
              <w:rPr>
                <w:noProof/>
                <w:sz w:val="20"/>
                <w:lang w:eastAsia="pl-PL"/>
              </w:rPr>
              <w:drawing>
                <wp:anchor distT="0" distB="0" distL="114300" distR="114300" simplePos="0" relativeHeight="251926528" behindDoc="0" locked="0" layoutInCell="1" allowOverlap="1" wp14:anchorId="1F7CE759" wp14:editId="15C3F449">
                  <wp:simplePos x="0" y="0"/>
                  <wp:positionH relativeFrom="column">
                    <wp:posOffset>82550</wp:posOffset>
                  </wp:positionH>
                  <wp:positionV relativeFrom="paragraph">
                    <wp:posOffset>12700</wp:posOffset>
                  </wp:positionV>
                  <wp:extent cx="251460" cy="251460"/>
                  <wp:effectExtent l="0" t="0" r="0" b="0"/>
                  <wp:wrapNone/>
                  <wp:docPr id="33" name="Obraz 33"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roofErr w:type="spellStart"/>
            <w:r w:rsidRPr="00531873">
              <w:rPr>
                <w:sz w:val="20"/>
              </w:rPr>
              <w:t>gus_stat</w:t>
            </w:r>
            <w:proofErr w:type="spellEnd"/>
          </w:p>
        </w:tc>
      </w:tr>
      <w:tr w:rsidR="00081A8C" w:rsidRPr="00DE282F" w14:paraId="137A951E" w14:textId="77777777" w:rsidTr="002022EA">
        <w:trPr>
          <w:trHeight w:val="301"/>
        </w:trPr>
        <w:tc>
          <w:tcPr>
            <w:tcW w:w="4915" w:type="dxa"/>
          </w:tcPr>
          <w:p w14:paraId="270A7C25" w14:textId="77777777" w:rsidR="00081A8C" w:rsidRPr="00DE282F" w:rsidRDefault="00081A8C" w:rsidP="002022EA">
            <w:pPr>
              <w:spacing w:line="240" w:lineRule="auto"/>
              <w:jc w:val="both"/>
              <w:rPr>
                <w:b/>
                <w:szCs w:val="19"/>
              </w:rPr>
            </w:pPr>
          </w:p>
        </w:tc>
        <w:tc>
          <w:tcPr>
            <w:tcW w:w="4917" w:type="dxa"/>
          </w:tcPr>
          <w:p w14:paraId="58496A29" w14:textId="77777777" w:rsidR="00081A8C" w:rsidRPr="00DE282F" w:rsidRDefault="00081A8C" w:rsidP="002022EA">
            <w:pPr>
              <w:spacing w:line="240" w:lineRule="auto"/>
              <w:ind w:firstLine="680"/>
              <w:jc w:val="both"/>
              <w:rPr>
                <w:szCs w:val="19"/>
              </w:rPr>
            </w:pPr>
            <w:r>
              <w:rPr>
                <w:noProof/>
                <w:sz w:val="20"/>
                <w:lang w:eastAsia="pl-PL"/>
              </w:rPr>
              <w:drawing>
                <wp:anchor distT="0" distB="0" distL="114300" distR="114300" simplePos="0" relativeHeight="251927552" behindDoc="0" locked="0" layoutInCell="1" allowOverlap="1" wp14:anchorId="197F5BC7" wp14:editId="45F0B12B">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roofErr w:type="spellStart"/>
            <w:r w:rsidRPr="00531873">
              <w:rPr>
                <w:sz w:val="20"/>
              </w:rPr>
              <w:t>glownyurzadstatystycznygus</w:t>
            </w:r>
            <w:proofErr w:type="spellEnd"/>
          </w:p>
        </w:tc>
      </w:tr>
      <w:tr w:rsidR="00081A8C" w:rsidRPr="00DE282F" w14:paraId="582DD66C" w14:textId="77777777" w:rsidTr="002022EA">
        <w:trPr>
          <w:trHeight w:val="603"/>
        </w:trPr>
        <w:tc>
          <w:tcPr>
            <w:tcW w:w="4915" w:type="dxa"/>
          </w:tcPr>
          <w:p w14:paraId="60B75ACA" w14:textId="77777777" w:rsidR="00081A8C" w:rsidRPr="00DE282F" w:rsidRDefault="00081A8C" w:rsidP="002022EA">
            <w:pPr>
              <w:spacing w:line="240" w:lineRule="auto"/>
              <w:jc w:val="both"/>
              <w:rPr>
                <w:b/>
                <w:szCs w:val="19"/>
              </w:rPr>
            </w:pPr>
          </w:p>
        </w:tc>
        <w:tc>
          <w:tcPr>
            <w:tcW w:w="4917" w:type="dxa"/>
          </w:tcPr>
          <w:p w14:paraId="7522EEBE" w14:textId="77777777" w:rsidR="00081A8C" w:rsidRPr="00DE282F" w:rsidRDefault="00081A8C" w:rsidP="002022EA">
            <w:pPr>
              <w:spacing w:line="240" w:lineRule="auto"/>
              <w:ind w:firstLine="680"/>
              <w:jc w:val="both"/>
              <w:rPr>
                <w:szCs w:val="19"/>
              </w:rPr>
            </w:pPr>
            <w:r w:rsidRPr="00531873">
              <w:rPr>
                <w:noProof/>
                <w:sz w:val="20"/>
                <w:lang w:eastAsia="pl-PL"/>
              </w:rPr>
              <w:t>glownyurzadstatystyczny</w:t>
            </w:r>
            <w:r>
              <w:rPr>
                <w:noProof/>
                <w:sz w:val="20"/>
                <w:lang w:eastAsia="pl-PL"/>
              </w:rPr>
              <w:drawing>
                <wp:anchor distT="0" distB="0" distL="114300" distR="114300" simplePos="0" relativeHeight="251928576" behindDoc="0" locked="0" layoutInCell="1" allowOverlap="1" wp14:anchorId="3DC98A39" wp14:editId="77C8911C">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anchor>
              </w:drawing>
            </w:r>
          </w:p>
        </w:tc>
      </w:tr>
      <w:tr w:rsidR="00081A8C" w:rsidRPr="00DE282F" w14:paraId="2987AC3A" w14:textId="77777777" w:rsidTr="002022EA">
        <w:trPr>
          <w:trHeight w:val="2604"/>
        </w:trPr>
        <w:tc>
          <w:tcPr>
            <w:tcW w:w="9832" w:type="dxa"/>
            <w:gridSpan w:val="2"/>
            <w:shd w:val="clear" w:color="auto" w:fill="D9D9D9" w:themeFill="background1" w:themeFillShade="D9"/>
          </w:tcPr>
          <w:p w14:paraId="7187E08C" w14:textId="28596060" w:rsidR="00081A8C" w:rsidRPr="00BB560C" w:rsidRDefault="00DC4F72" w:rsidP="002022EA">
            <w:pPr>
              <w:shd w:val="clear" w:color="auto" w:fill="D9D9D9" w:themeFill="background1" w:themeFillShade="D9"/>
              <w:spacing w:line="240" w:lineRule="auto"/>
              <w:jc w:val="both"/>
              <w:rPr>
                <w:b/>
                <w:szCs w:val="19"/>
                <w:lang w:val="en-GB"/>
              </w:rPr>
            </w:pPr>
            <w:r w:rsidRPr="00BB560C">
              <w:rPr>
                <w:b/>
                <w:szCs w:val="19"/>
                <w:lang w:val="en-GB"/>
              </w:rPr>
              <w:t>Related information</w:t>
            </w:r>
          </w:p>
          <w:p w14:paraId="5AE9FBF1" w14:textId="02E11373" w:rsidR="00081A8C" w:rsidRPr="00BB560C" w:rsidRDefault="004A31E5" w:rsidP="00546B1D">
            <w:pPr>
              <w:shd w:val="clear" w:color="auto" w:fill="D9D9D9" w:themeFill="background1" w:themeFillShade="D9"/>
              <w:spacing w:line="240" w:lineRule="auto"/>
              <w:jc w:val="both"/>
              <w:rPr>
                <w:color w:val="002060"/>
                <w:szCs w:val="19"/>
                <w:lang w:val="en-GB"/>
              </w:rPr>
            </w:pPr>
            <w:hyperlink r:id="rId32" w:tooltip="Link to the publication Foreigners performing work in Poland in 2022" w:history="1">
              <w:r w:rsidR="00DC4F72" w:rsidRPr="00BB560C">
                <w:rPr>
                  <w:rStyle w:val="Hipercze"/>
                  <w:rFonts w:cstheme="minorBidi"/>
                  <w:color w:val="002060"/>
                  <w:szCs w:val="19"/>
                  <w:lang w:val="en-GB"/>
                </w:rPr>
                <w:t>Foreigners performing work in Poland in 2022</w:t>
              </w:r>
            </w:hyperlink>
          </w:p>
          <w:p w14:paraId="04BE499B" w14:textId="05B968EA" w:rsidR="00081A8C" w:rsidRPr="00BB560C" w:rsidRDefault="00081A8C" w:rsidP="00546B1D">
            <w:pPr>
              <w:shd w:val="clear" w:color="auto" w:fill="D9D9D9" w:themeFill="background1" w:themeFillShade="D9"/>
              <w:spacing w:line="240" w:lineRule="auto"/>
              <w:jc w:val="both"/>
              <w:rPr>
                <w:rStyle w:val="Hipercze"/>
                <w:color w:val="001D77"/>
                <w:szCs w:val="19"/>
                <w:lang w:val="en-GB"/>
              </w:rPr>
            </w:pPr>
            <w:r w:rsidRPr="00DE282F">
              <w:rPr>
                <w:rFonts w:cs="Times New Roman"/>
                <w:color w:val="001D77"/>
                <w:szCs w:val="19"/>
              </w:rPr>
              <w:fldChar w:fldCharType="begin"/>
            </w:r>
            <w:r w:rsidR="00DC4F72" w:rsidRPr="00BB560C">
              <w:rPr>
                <w:rFonts w:cs="Times New Roman"/>
                <w:color w:val="001D77"/>
                <w:szCs w:val="19"/>
                <w:lang w:val="en-GB"/>
              </w:rPr>
              <w:instrText>HYPERLINK "https://stat.gov.pl/en/topics/labour-market/yearbook-of-labour/methodological-report-employment-in-the-national-economy,9,1.html" \o "Link to the publication Methodological report Employment in the national economy"</w:instrText>
            </w:r>
            <w:r w:rsidRPr="00DE282F">
              <w:rPr>
                <w:rFonts w:cs="Times New Roman"/>
                <w:color w:val="001D77"/>
                <w:szCs w:val="19"/>
              </w:rPr>
              <w:fldChar w:fldCharType="separate"/>
            </w:r>
            <w:r w:rsidR="00DC4F72" w:rsidRPr="00BB560C">
              <w:rPr>
                <w:rStyle w:val="Hipercze"/>
                <w:color w:val="001D77"/>
                <w:szCs w:val="19"/>
                <w:lang w:val="en-GB"/>
              </w:rPr>
              <w:t>Methodological report Employment in the national economy</w:t>
            </w:r>
            <w:r w:rsidRPr="00BB560C">
              <w:rPr>
                <w:rStyle w:val="Hipercze"/>
                <w:color w:val="001D77"/>
                <w:szCs w:val="19"/>
                <w:lang w:val="en-GB"/>
              </w:rPr>
              <w:t xml:space="preserve"> </w:t>
            </w:r>
          </w:p>
          <w:p w14:paraId="131A84C5" w14:textId="6AE33364" w:rsidR="00081A8C" w:rsidRPr="00BB560C" w:rsidRDefault="00081A8C" w:rsidP="00546B1D">
            <w:pPr>
              <w:shd w:val="clear" w:color="auto" w:fill="D9D9D9" w:themeFill="background1" w:themeFillShade="D9"/>
              <w:spacing w:line="240" w:lineRule="auto"/>
              <w:jc w:val="both"/>
              <w:rPr>
                <w:rStyle w:val="Hipercze"/>
                <w:color w:val="001D77"/>
                <w:szCs w:val="19"/>
                <w:lang w:val="en-GB"/>
              </w:rPr>
            </w:pPr>
            <w:r w:rsidRPr="00DE282F">
              <w:rPr>
                <w:rFonts w:cs="Times New Roman"/>
                <w:color w:val="001D77"/>
                <w:szCs w:val="19"/>
              </w:rPr>
              <w:fldChar w:fldCharType="end"/>
            </w:r>
            <w:hyperlink r:id="rId33" w:tooltip="Link to the publication Methodological report Employment in the national economy according to administrative data sources" w:history="1">
              <w:r w:rsidR="00CC07F3" w:rsidRPr="00BB560C">
                <w:rPr>
                  <w:rStyle w:val="Hipercze"/>
                  <w:color w:val="001D77"/>
                  <w:szCs w:val="19"/>
                  <w:lang w:val="en-GB"/>
                </w:rPr>
                <w:t>Methodological report Employment in the national economy according to administrative data sources</w:t>
              </w:r>
            </w:hyperlink>
          </w:p>
          <w:p w14:paraId="7B643BA6" w14:textId="1AB5C0CD" w:rsidR="00081A8C" w:rsidRPr="00BB560C" w:rsidRDefault="009C4B50" w:rsidP="002022EA">
            <w:pPr>
              <w:shd w:val="clear" w:color="auto" w:fill="D9D9D9" w:themeFill="background1" w:themeFillShade="D9"/>
              <w:spacing w:before="360" w:line="240" w:lineRule="auto"/>
              <w:jc w:val="both"/>
              <w:rPr>
                <w:b/>
                <w:color w:val="000000" w:themeColor="text1"/>
                <w:szCs w:val="19"/>
                <w:lang w:val="en-GB"/>
              </w:rPr>
            </w:pPr>
            <w:r w:rsidRPr="00BB560C">
              <w:rPr>
                <w:b/>
                <w:color w:val="000000" w:themeColor="text1"/>
                <w:szCs w:val="19"/>
                <w:lang w:val="en-GB"/>
              </w:rPr>
              <w:t>Terms used in official statistics</w:t>
            </w:r>
          </w:p>
          <w:p w14:paraId="4F515773" w14:textId="351AF786" w:rsidR="00081A8C" w:rsidRPr="00BB560C" w:rsidRDefault="004A31E5" w:rsidP="00546B1D">
            <w:pPr>
              <w:shd w:val="clear" w:color="auto" w:fill="D9D9D9" w:themeFill="background1" w:themeFillShade="D9"/>
              <w:spacing w:line="240" w:lineRule="auto"/>
              <w:jc w:val="both"/>
              <w:rPr>
                <w:rStyle w:val="Hipercze"/>
                <w:color w:val="001D77"/>
                <w:szCs w:val="19"/>
                <w:lang w:val="en-GB"/>
              </w:rPr>
            </w:pPr>
            <w:hyperlink r:id="rId34" w:tooltip="Link to terms used in official statistics - Median age" w:history="1">
              <w:r w:rsidR="009C4B50" w:rsidRPr="00BB560C">
                <w:rPr>
                  <w:rStyle w:val="Hipercze"/>
                  <w:color w:val="001D77"/>
                  <w:szCs w:val="19"/>
                  <w:lang w:val="en-GB"/>
                </w:rPr>
                <w:t>Median age</w:t>
              </w:r>
            </w:hyperlink>
            <w:r w:rsidR="00081A8C" w:rsidRPr="00BB560C">
              <w:rPr>
                <w:rStyle w:val="Hipercze"/>
                <w:color w:val="001D77"/>
                <w:szCs w:val="19"/>
                <w:lang w:val="en-GB"/>
              </w:rPr>
              <w:t xml:space="preserve"> </w:t>
            </w:r>
          </w:p>
          <w:p w14:paraId="7E94B243" w14:textId="2AC509ED" w:rsidR="00081A8C" w:rsidRPr="00DE282F" w:rsidRDefault="004A31E5" w:rsidP="00546B1D">
            <w:pPr>
              <w:shd w:val="clear" w:color="auto" w:fill="D9D9D9" w:themeFill="background1" w:themeFillShade="D9"/>
              <w:spacing w:line="240" w:lineRule="auto"/>
              <w:jc w:val="both"/>
              <w:rPr>
                <w:b/>
                <w:color w:val="000000" w:themeColor="text1"/>
                <w:szCs w:val="19"/>
              </w:rPr>
            </w:pPr>
            <w:hyperlink r:id="rId35" w:tooltip="Link to terms used in official statistics - Employment in national economy" w:history="1">
              <w:proofErr w:type="spellStart"/>
              <w:r w:rsidR="009C4B50">
                <w:rPr>
                  <w:rStyle w:val="Hipercze"/>
                  <w:color w:val="001D77"/>
                  <w:szCs w:val="19"/>
                </w:rPr>
                <w:t>Employment</w:t>
              </w:r>
              <w:proofErr w:type="spellEnd"/>
              <w:r w:rsidR="009C4B50">
                <w:rPr>
                  <w:rStyle w:val="Hipercze"/>
                  <w:color w:val="001D77"/>
                  <w:szCs w:val="19"/>
                </w:rPr>
                <w:t xml:space="preserve"> in </w:t>
              </w:r>
              <w:proofErr w:type="spellStart"/>
              <w:r w:rsidR="009C4B50">
                <w:rPr>
                  <w:rStyle w:val="Hipercze"/>
                  <w:color w:val="001D77"/>
                  <w:szCs w:val="19"/>
                </w:rPr>
                <w:t>national</w:t>
              </w:r>
              <w:proofErr w:type="spellEnd"/>
              <w:r w:rsidR="009C4B50">
                <w:rPr>
                  <w:rStyle w:val="Hipercze"/>
                  <w:color w:val="001D77"/>
                  <w:szCs w:val="19"/>
                </w:rPr>
                <w:t xml:space="preserve"> </w:t>
              </w:r>
              <w:proofErr w:type="spellStart"/>
              <w:r w:rsidR="009C4B50">
                <w:rPr>
                  <w:rStyle w:val="Hipercze"/>
                  <w:color w:val="001D77"/>
                  <w:szCs w:val="19"/>
                </w:rPr>
                <w:t>economy</w:t>
              </w:r>
              <w:proofErr w:type="spellEnd"/>
            </w:hyperlink>
          </w:p>
        </w:tc>
      </w:tr>
    </w:tbl>
    <w:p w14:paraId="283F2B45" w14:textId="77777777" w:rsidR="00173183" w:rsidRPr="00DE282F" w:rsidRDefault="00173183" w:rsidP="0036113E">
      <w:pPr>
        <w:spacing w:line="240" w:lineRule="auto"/>
        <w:jc w:val="both"/>
        <w:rPr>
          <w:szCs w:val="19"/>
        </w:rPr>
      </w:pPr>
    </w:p>
    <w:sectPr w:rsidR="00173183" w:rsidRPr="00DE282F" w:rsidSect="003B18B6">
      <w:headerReference w:type="default" r:id="rId36"/>
      <w:footerReference w:type="default" r:id="rId3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52E32" w14:textId="77777777" w:rsidR="004A31E5" w:rsidRDefault="004A31E5" w:rsidP="000662E2">
      <w:pPr>
        <w:spacing w:after="0" w:line="240" w:lineRule="auto"/>
      </w:pPr>
      <w:r>
        <w:separator/>
      </w:r>
    </w:p>
    <w:p w14:paraId="4359EF35" w14:textId="77777777" w:rsidR="004A31E5" w:rsidRDefault="004A31E5"/>
  </w:endnote>
  <w:endnote w:type="continuationSeparator" w:id="0">
    <w:p w14:paraId="20934799" w14:textId="77777777" w:rsidR="004A31E5" w:rsidRDefault="004A31E5" w:rsidP="000662E2">
      <w:pPr>
        <w:spacing w:after="0" w:line="240" w:lineRule="auto"/>
      </w:pPr>
      <w:r>
        <w:continuationSeparator/>
      </w:r>
    </w:p>
    <w:p w14:paraId="4D2E866F" w14:textId="77777777" w:rsidR="004A31E5" w:rsidRDefault="004A31E5"/>
  </w:endnote>
  <w:endnote w:type="continuationNotice" w:id="1">
    <w:p w14:paraId="4011112A" w14:textId="77777777" w:rsidR="004A31E5" w:rsidRDefault="004A31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Times New Roman"/>
    <w:panose1 w:val="020B0503050000020004"/>
    <w:charset w:val="EE"/>
    <w:family w:val="swiss"/>
    <w:pitch w:val="variable"/>
    <w:sig w:usb0="600002FF" w:usb1="02000001" w:usb2="00000000" w:usb3="00000000" w:csb0="0000019F" w:csb1="00000000"/>
  </w:font>
  <w:font w:name="Fira Sans Light">
    <w:altName w:val="Cambria Math"/>
    <w:panose1 w:val="020B04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altName w:val="Cambria Math"/>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orbel"/>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Fira Sans Extra Condensed">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348A14A2" w14:textId="67E72ADD" w:rsidR="00EA27B7" w:rsidRDefault="00EA27B7" w:rsidP="003B18B6">
        <w:pPr>
          <w:pStyle w:val="Stopka"/>
          <w:jc w:val="center"/>
        </w:pPr>
        <w:r>
          <w:fldChar w:fldCharType="begin"/>
        </w:r>
        <w:r>
          <w:instrText>PAGE   \* MERGEFORMAT</w:instrText>
        </w:r>
        <w:r>
          <w:fldChar w:fldCharType="separate"/>
        </w:r>
        <w:r w:rsidR="008F6E71">
          <w:rPr>
            <w:noProof/>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7F8BF91D" w14:textId="14DEEA17" w:rsidR="00EA27B7" w:rsidRDefault="00EA27B7" w:rsidP="003B18B6">
        <w:pPr>
          <w:pStyle w:val="Stopka"/>
          <w:jc w:val="center"/>
        </w:pPr>
        <w:r>
          <w:fldChar w:fldCharType="begin"/>
        </w:r>
        <w:r>
          <w:instrText>PAGE   \* MERGEFORMAT</w:instrText>
        </w:r>
        <w:r>
          <w:fldChar w:fldCharType="separate"/>
        </w:r>
        <w:r w:rsidR="008F6E7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169CCB4B" w14:textId="28A359CC" w:rsidR="00EA27B7" w:rsidRDefault="00EA27B7" w:rsidP="00173183">
        <w:pPr>
          <w:pStyle w:val="Stopka"/>
          <w:jc w:val="center"/>
        </w:pPr>
        <w:r>
          <w:fldChar w:fldCharType="begin"/>
        </w:r>
        <w:r>
          <w:instrText>PAGE   \* MERGEFORMAT</w:instrText>
        </w:r>
        <w:r>
          <w:fldChar w:fldCharType="separate"/>
        </w:r>
        <w:r w:rsidR="00E0405A">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5DEAB" w14:textId="77777777" w:rsidR="004A31E5" w:rsidRDefault="004A31E5">
      <w:r>
        <w:separator/>
      </w:r>
    </w:p>
  </w:footnote>
  <w:footnote w:type="continuationSeparator" w:id="0">
    <w:p w14:paraId="4A275173" w14:textId="77777777" w:rsidR="004A31E5" w:rsidRDefault="004A31E5" w:rsidP="000662E2">
      <w:pPr>
        <w:spacing w:after="0" w:line="240" w:lineRule="auto"/>
      </w:pPr>
      <w:r>
        <w:continuationSeparator/>
      </w:r>
    </w:p>
    <w:p w14:paraId="616C7F78" w14:textId="77777777" w:rsidR="004A31E5" w:rsidRDefault="004A31E5"/>
  </w:footnote>
  <w:footnote w:type="continuationNotice" w:id="1">
    <w:p w14:paraId="62CA6185" w14:textId="77777777" w:rsidR="004A31E5" w:rsidRDefault="004A31E5">
      <w:pPr>
        <w:spacing w:before="0" w:after="0" w:line="240" w:lineRule="auto"/>
      </w:pPr>
    </w:p>
  </w:footnote>
  <w:footnote w:id="2">
    <w:p w14:paraId="0C1D3B07" w14:textId="2C87DA9C" w:rsidR="00ED47BD" w:rsidRPr="00BB560C" w:rsidRDefault="00ED47BD" w:rsidP="00ED47BD">
      <w:pPr>
        <w:pStyle w:val="Tekstprzypisudolnego"/>
        <w:rPr>
          <w:rFonts w:cs="Fira Sans"/>
          <w:color w:val="000000"/>
          <w:sz w:val="19"/>
          <w:szCs w:val="19"/>
          <w:lang w:val="en-GB"/>
        </w:rPr>
      </w:pPr>
      <w:r w:rsidRPr="00BB560C">
        <w:rPr>
          <w:rStyle w:val="Odwoanieprzypisudolnego"/>
          <w:sz w:val="19"/>
          <w:szCs w:val="19"/>
        </w:rPr>
        <w:footnoteRef/>
      </w:r>
      <w:r w:rsidR="00751428" w:rsidRPr="00BB560C">
        <w:rPr>
          <w:sz w:val="19"/>
          <w:szCs w:val="19"/>
          <w:lang w:val="en-GB"/>
        </w:rPr>
        <w:t>The result</w:t>
      </w:r>
      <w:r w:rsidR="007F2041" w:rsidRPr="00BB560C">
        <w:rPr>
          <w:sz w:val="19"/>
          <w:szCs w:val="19"/>
          <w:lang w:val="en-GB"/>
        </w:rPr>
        <w:t xml:space="preserve">s presented here are part of </w:t>
      </w:r>
      <w:r w:rsidR="00751428" w:rsidRPr="00BB560C">
        <w:rPr>
          <w:sz w:val="19"/>
          <w:szCs w:val="19"/>
          <w:lang w:val="en-GB"/>
        </w:rPr>
        <w:t>experimental work to determine, based on administrative sources, the number of foreigners performing work. According to the definition in force in the official statistics system, persons working under civil law contracts are not included in the population of employed persons in the national economy. However, the data presented in the experimental study refer to ‘persons performing wo</w:t>
      </w:r>
      <w:r w:rsidR="00E2612B" w:rsidRPr="00BB560C">
        <w:rPr>
          <w:sz w:val="19"/>
          <w:szCs w:val="19"/>
          <w:lang w:val="en-GB"/>
        </w:rPr>
        <w:t>rk’, i.e. employed persons in the national economy and persons working under civil law contracts identifiable in administrative records.</w:t>
      </w:r>
      <w:r w:rsidR="00751428" w:rsidRPr="00BB560C">
        <w:rPr>
          <w:sz w:val="19"/>
          <w:szCs w:val="19"/>
          <w:lang w:val="en-GB"/>
        </w:rPr>
        <w:t xml:space="preserve"> </w:t>
      </w:r>
      <w:r w:rsidR="00E2612B" w:rsidRPr="00BB560C">
        <w:rPr>
          <w:sz w:val="19"/>
          <w:szCs w:val="19"/>
          <w:lang w:val="en-GB"/>
        </w:rPr>
        <w:t>Persons classified as employed who at the same time work under civil law contracts are counted only once and included in the group of employed persons. The analysed population does not include owners, co-owners and leaseholders of individual agricultural holdings (including contributing family workers), as well as persons working under contracts to perform a specified task and farmer's helpers.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2688" w14:textId="77777777" w:rsidR="00EA27B7" w:rsidRDefault="00EA27B7">
    <w:pPr>
      <w:pStyle w:val="Nagwek"/>
    </w:pPr>
    <w:r>
      <w:rPr>
        <w:noProof/>
        <w:lang w:eastAsia="pl-PL"/>
      </w:rPr>
      <mc:AlternateContent>
        <mc:Choice Requires="wps">
          <w:drawing>
            <wp:anchor distT="0" distB="0" distL="114300" distR="114300" simplePos="0" relativeHeight="251673600" behindDoc="1" locked="0" layoutInCell="1" allowOverlap="1" wp14:anchorId="0C45C771" wp14:editId="6C00DED7">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5A0EB"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7AEF29FC" w14:textId="77777777" w:rsidR="00EA27B7" w:rsidRDefault="00EA27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94247" w14:textId="6A5DD381" w:rsidR="00EA27B7" w:rsidRDefault="00BB560C">
    <w:pPr>
      <w:pStyle w:val="Nagwek"/>
      <w:rPr>
        <w:noProof/>
        <w:lang w:eastAsia="pl-PL"/>
      </w:rPr>
    </w:pPr>
    <w:r>
      <w:rPr>
        <w:noProof/>
        <w:shd w:val="clear" w:color="auto" w:fill="FFFFFF"/>
        <w:lang w:eastAsia="pl-PL"/>
      </w:rPr>
      <w:drawing>
        <wp:anchor distT="0" distB="0" distL="114300" distR="114300" simplePos="0" relativeHeight="251675648" behindDoc="0" locked="0" layoutInCell="1" allowOverlap="1" wp14:anchorId="3972E5EB" wp14:editId="43598ED9">
          <wp:simplePos x="0" y="0"/>
          <wp:positionH relativeFrom="column">
            <wp:posOffset>0</wp:posOffset>
          </wp:positionH>
          <wp:positionV relativeFrom="paragraph">
            <wp:posOffset>42866</wp:posOffset>
          </wp:positionV>
          <wp:extent cx="1838325" cy="696595"/>
          <wp:effectExtent l="0" t="0" r="9525" b="0"/>
          <wp:wrapSquare wrapText="bothSides"/>
          <wp:docPr id="30" name="Obraz 3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27B7" w:rsidRPr="00F37172">
      <w:rPr>
        <w:noProof/>
        <w:lang w:eastAsia="pl-PL"/>
      </w:rPr>
      <mc:AlternateContent>
        <mc:Choice Requires="wps">
          <w:drawing>
            <wp:anchor distT="0" distB="0" distL="114300" distR="114300" simplePos="0" relativeHeight="251668480" behindDoc="0" locked="0" layoutInCell="1" allowOverlap="1" wp14:anchorId="3FA0AF50" wp14:editId="77FD9779">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EXPERIMENTAL STUD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80AB82" w14:textId="109195EB" w:rsidR="00EA27B7" w:rsidRPr="00312399" w:rsidRDefault="00A01CAE"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0AF50" id="Schemat blokowy: opóźnienie 6" o:spid="_x0000_s1035" alt="EXPERIMENTAL STUDI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2780AB82" w14:textId="109195EB" w:rsidR="00EA27B7" w:rsidRPr="00312399" w:rsidRDefault="00A01CAE"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EA27B7">
      <w:rPr>
        <w:noProof/>
        <w:lang w:eastAsia="pl-PL"/>
      </w:rPr>
      <mc:AlternateContent>
        <mc:Choice Requires="wps">
          <w:drawing>
            <wp:anchor distT="0" distB="0" distL="114300" distR="114300" simplePos="0" relativeHeight="251666432" behindDoc="1" locked="0" layoutInCell="1" allowOverlap="1" wp14:anchorId="47FCCF9E" wp14:editId="48B5CB19">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A8A93"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EA27B7">
      <w:rPr>
        <w:noProof/>
        <w:lang w:eastAsia="pl-PL"/>
      </w:rPr>
      <w:t xml:space="preserve"> </w:t>
    </w:r>
  </w:p>
  <w:p w14:paraId="19204EA6" w14:textId="68D26446" w:rsidR="00EA27B7" w:rsidRDefault="00EA27B7">
    <w:pPr>
      <w:pStyle w:val="Nagwek"/>
      <w:rPr>
        <w:noProof/>
        <w:lang w:eastAsia="pl-PL"/>
      </w:rPr>
    </w:pPr>
  </w:p>
  <w:p w14:paraId="0775FA45" w14:textId="77777777" w:rsidR="00EA27B7" w:rsidRDefault="00EA27B7">
    <w:pPr>
      <w:pStyle w:val="Nagwek"/>
      <w:rPr>
        <w:noProof/>
        <w:lang w:eastAsia="pl-PL"/>
      </w:rPr>
    </w:pPr>
  </w:p>
  <w:p w14:paraId="540ED2E0" w14:textId="77777777" w:rsidR="00EA27B7" w:rsidRDefault="00EA27B7">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013D4ABD" wp14:editId="75B7AB1D">
              <wp:simplePos x="0" y="0"/>
              <wp:positionH relativeFrom="column">
                <wp:posOffset>5287976</wp:posOffset>
              </wp:positionH>
              <wp:positionV relativeFrom="paragraph">
                <wp:posOffset>266065</wp:posOffset>
              </wp:positionV>
              <wp:extent cx="1432293" cy="336589"/>
              <wp:effectExtent l="0" t="0" r="0" b="6350"/>
              <wp:wrapNone/>
              <wp:docPr id="8" name="Pole tekstowe 2" descr="11.06.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90229BC" w14:textId="3C310DF2" w:rsidR="00EA27B7" w:rsidRPr="00D3251A" w:rsidRDefault="000540EC" w:rsidP="00F049AB">
                          <w:pPr>
                            <w:pStyle w:val="Datainformacjisygnalnej"/>
                            <w:rPr>
                              <w:color w:val="522398"/>
                            </w:rPr>
                          </w:pPr>
                          <w:r>
                            <w:rPr>
                              <w:color w:val="522398"/>
                            </w:rPr>
                            <w:t>11</w:t>
                          </w:r>
                          <w:r w:rsidR="00E23ABD" w:rsidRPr="00D3251A">
                            <w:rPr>
                              <w:color w:val="522398"/>
                            </w:rPr>
                            <w:t>.</w:t>
                          </w:r>
                          <w:r w:rsidR="00F47BED" w:rsidRPr="00D3251A">
                            <w:rPr>
                              <w:color w:val="522398"/>
                            </w:rPr>
                            <w:t>0</w:t>
                          </w:r>
                          <w:r>
                            <w:rPr>
                              <w:color w:val="522398"/>
                            </w:rPr>
                            <w:t>6</w:t>
                          </w:r>
                          <w:r w:rsidR="00F47BED" w:rsidRPr="00D3251A">
                            <w:rPr>
                              <w:color w:val="522398"/>
                            </w:rPr>
                            <w:t>.</w:t>
                          </w:r>
                          <w:r>
                            <w:rPr>
                              <w:color w:val="52239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D4ABD" id="_x0000_t202" coordsize="21600,21600" o:spt="202" path="m,l,21600r21600,l21600,xe">
              <v:stroke joinstyle="miter"/>
              <v:path gradientshapeok="t" o:connecttype="rect"/>
            </v:shapetype>
            <v:shape id="_x0000_s1036" type="#_x0000_t202" alt="11.06.2024"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" filled="f" stroked="f">
              <v:textbox>
                <w:txbxContent>
                  <w:p w14:paraId="590229BC" w14:textId="3C310DF2" w:rsidR="00EA27B7" w:rsidRPr="00D3251A" w:rsidRDefault="000540EC" w:rsidP="00F049AB">
                    <w:pPr>
                      <w:pStyle w:val="Datainformacjisygnalnej"/>
                      <w:rPr>
                        <w:color w:val="522398"/>
                      </w:rPr>
                    </w:pPr>
                    <w:r>
                      <w:rPr>
                        <w:color w:val="522398"/>
                      </w:rPr>
                      <w:t>11</w:t>
                    </w:r>
                    <w:r w:rsidR="00E23ABD" w:rsidRPr="00D3251A">
                      <w:rPr>
                        <w:color w:val="522398"/>
                      </w:rPr>
                      <w:t>.</w:t>
                    </w:r>
                    <w:r w:rsidR="00F47BED" w:rsidRPr="00D3251A">
                      <w:rPr>
                        <w:color w:val="522398"/>
                      </w:rPr>
                      <w:t>0</w:t>
                    </w:r>
                    <w:r>
                      <w:rPr>
                        <w:color w:val="522398"/>
                      </w:rPr>
                      <w:t>6</w:t>
                    </w:r>
                    <w:r w:rsidR="00F47BED" w:rsidRPr="00D3251A">
                      <w:rPr>
                        <w:color w:val="522398"/>
                      </w:rPr>
                      <w:t>.</w:t>
                    </w:r>
                    <w:r>
                      <w:rPr>
                        <w:color w:val="522398"/>
                      </w:rPr>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5C2A7" w14:textId="77777777" w:rsidR="00EA27B7" w:rsidRDefault="00EA27B7">
    <w:pPr>
      <w:pStyle w:val="Nagwek"/>
    </w:pPr>
  </w:p>
  <w:p w14:paraId="4F095EA1" w14:textId="77777777" w:rsidR="00EA27B7" w:rsidRDefault="00EA27B7">
    <w:pPr>
      <w:pStyle w:val="Nagwek"/>
    </w:pPr>
  </w:p>
  <w:p w14:paraId="358017C9"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3.9pt;height:125.3pt;visibility:visible" o:bullet="t">
        <v:imagedata r:id="rId1" o:title=""/>
      </v:shape>
    </w:pict>
  </w:numPicBullet>
  <w:numPicBullet w:numPicBulletId="1">
    <w:pict>
      <v:shape id="_x0000_i1033" type="#_x0000_t75" style="width:122.95pt;height:125.3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39D4"/>
    <w:rsid w:val="00005E4D"/>
    <w:rsid w:val="0000709F"/>
    <w:rsid w:val="000074E0"/>
    <w:rsid w:val="000079FD"/>
    <w:rsid w:val="000108B8"/>
    <w:rsid w:val="00011C5E"/>
    <w:rsid w:val="000128F7"/>
    <w:rsid w:val="000136C3"/>
    <w:rsid w:val="00013A64"/>
    <w:rsid w:val="000145EE"/>
    <w:rsid w:val="0001475B"/>
    <w:rsid w:val="000152F5"/>
    <w:rsid w:val="00015ABC"/>
    <w:rsid w:val="000160D2"/>
    <w:rsid w:val="000178D7"/>
    <w:rsid w:val="00020498"/>
    <w:rsid w:val="000234E9"/>
    <w:rsid w:val="00025880"/>
    <w:rsid w:val="000262F8"/>
    <w:rsid w:val="0002733C"/>
    <w:rsid w:val="000302A2"/>
    <w:rsid w:val="000307E3"/>
    <w:rsid w:val="0003152D"/>
    <w:rsid w:val="00031641"/>
    <w:rsid w:val="00032839"/>
    <w:rsid w:val="00032E36"/>
    <w:rsid w:val="000333AE"/>
    <w:rsid w:val="00035778"/>
    <w:rsid w:val="000369B5"/>
    <w:rsid w:val="00040510"/>
    <w:rsid w:val="000420F9"/>
    <w:rsid w:val="000421A5"/>
    <w:rsid w:val="0004393A"/>
    <w:rsid w:val="000454C7"/>
    <w:rsid w:val="0004582E"/>
    <w:rsid w:val="000470AA"/>
    <w:rsid w:val="000504D8"/>
    <w:rsid w:val="000507A0"/>
    <w:rsid w:val="0005141B"/>
    <w:rsid w:val="00051A65"/>
    <w:rsid w:val="00053BEF"/>
    <w:rsid w:val="000540EC"/>
    <w:rsid w:val="0005599B"/>
    <w:rsid w:val="00055ED9"/>
    <w:rsid w:val="000571E4"/>
    <w:rsid w:val="00057CA1"/>
    <w:rsid w:val="00061560"/>
    <w:rsid w:val="00061D20"/>
    <w:rsid w:val="00063C59"/>
    <w:rsid w:val="000647A9"/>
    <w:rsid w:val="00064BD2"/>
    <w:rsid w:val="000662E2"/>
    <w:rsid w:val="00066883"/>
    <w:rsid w:val="00066BAB"/>
    <w:rsid w:val="00066E7B"/>
    <w:rsid w:val="0006713C"/>
    <w:rsid w:val="0006713F"/>
    <w:rsid w:val="000678EB"/>
    <w:rsid w:val="000703AE"/>
    <w:rsid w:val="00070E6E"/>
    <w:rsid w:val="00071B39"/>
    <w:rsid w:val="000723FA"/>
    <w:rsid w:val="000727C2"/>
    <w:rsid w:val="00073688"/>
    <w:rsid w:val="00073A14"/>
    <w:rsid w:val="00074CD0"/>
    <w:rsid w:val="00074DD8"/>
    <w:rsid w:val="00075206"/>
    <w:rsid w:val="00075759"/>
    <w:rsid w:val="00077500"/>
    <w:rsid w:val="000806F7"/>
    <w:rsid w:val="0008189A"/>
    <w:rsid w:val="00081A8C"/>
    <w:rsid w:val="00081B37"/>
    <w:rsid w:val="000829FC"/>
    <w:rsid w:val="000835DA"/>
    <w:rsid w:val="000856EE"/>
    <w:rsid w:val="00087CEC"/>
    <w:rsid w:val="00090F66"/>
    <w:rsid w:val="00091757"/>
    <w:rsid w:val="0009186F"/>
    <w:rsid w:val="00092305"/>
    <w:rsid w:val="00092578"/>
    <w:rsid w:val="00092D3E"/>
    <w:rsid w:val="0009375D"/>
    <w:rsid w:val="00095AA3"/>
    <w:rsid w:val="000964F8"/>
    <w:rsid w:val="00097840"/>
    <w:rsid w:val="000A1BC1"/>
    <w:rsid w:val="000A1F65"/>
    <w:rsid w:val="000A2A13"/>
    <w:rsid w:val="000A4660"/>
    <w:rsid w:val="000A7065"/>
    <w:rsid w:val="000B0727"/>
    <w:rsid w:val="000B129B"/>
    <w:rsid w:val="000B3139"/>
    <w:rsid w:val="000B614E"/>
    <w:rsid w:val="000C135D"/>
    <w:rsid w:val="000C1BB0"/>
    <w:rsid w:val="000C2A5A"/>
    <w:rsid w:val="000C4751"/>
    <w:rsid w:val="000C523F"/>
    <w:rsid w:val="000C70C5"/>
    <w:rsid w:val="000D10CA"/>
    <w:rsid w:val="000D1A42"/>
    <w:rsid w:val="000D1D43"/>
    <w:rsid w:val="000D225C"/>
    <w:rsid w:val="000D2A5C"/>
    <w:rsid w:val="000D39F0"/>
    <w:rsid w:val="000D561A"/>
    <w:rsid w:val="000D757B"/>
    <w:rsid w:val="000E0918"/>
    <w:rsid w:val="000E2D3B"/>
    <w:rsid w:val="000E316E"/>
    <w:rsid w:val="000E4C7D"/>
    <w:rsid w:val="000E5B16"/>
    <w:rsid w:val="000E6EAB"/>
    <w:rsid w:val="000E79A9"/>
    <w:rsid w:val="000E79F1"/>
    <w:rsid w:val="000F0367"/>
    <w:rsid w:val="000F0B51"/>
    <w:rsid w:val="000F12C2"/>
    <w:rsid w:val="000F1CE0"/>
    <w:rsid w:val="000F31D9"/>
    <w:rsid w:val="000F33C4"/>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29EE"/>
    <w:rsid w:val="00124D8F"/>
    <w:rsid w:val="00125F6D"/>
    <w:rsid w:val="00130296"/>
    <w:rsid w:val="0013317F"/>
    <w:rsid w:val="00133D4F"/>
    <w:rsid w:val="00134145"/>
    <w:rsid w:val="00134A0B"/>
    <w:rsid w:val="00136736"/>
    <w:rsid w:val="00136D67"/>
    <w:rsid w:val="001377F8"/>
    <w:rsid w:val="00137C58"/>
    <w:rsid w:val="00142084"/>
    <w:rsid w:val="001423B6"/>
    <w:rsid w:val="001448A7"/>
    <w:rsid w:val="00144D3E"/>
    <w:rsid w:val="00144D94"/>
    <w:rsid w:val="00144E0F"/>
    <w:rsid w:val="00146621"/>
    <w:rsid w:val="0014720F"/>
    <w:rsid w:val="00150E33"/>
    <w:rsid w:val="00151538"/>
    <w:rsid w:val="00157075"/>
    <w:rsid w:val="0015707D"/>
    <w:rsid w:val="001578A5"/>
    <w:rsid w:val="001578F5"/>
    <w:rsid w:val="001609EF"/>
    <w:rsid w:val="001617E3"/>
    <w:rsid w:val="00162325"/>
    <w:rsid w:val="001632F9"/>
    <w:rsid w:val="00165C93"/>
    <w:rsid w:val="00166257"/>
    <w:rsid w:val="001704EE"/>
    <w:rsid w:val="00170503"/>
    <w:rsid w:val="001710EE"/>
    <w:rsid w:val="00171BE2"/>
    <w:rsid w:val="00172545"/>
    <w:rsid w:val="001728DD"/>
    <w:rsid w:val="00172CCA"/>
    <w:rsid w:val="00173183"/>
    <w:rsid w:val="00175756"/>
    <w:rsid w:val="001764E6"/>
    <w:rsid w:val="00176899"/>
    <w:rsid w:val="00177E81"/>
    <w:rsid w:val="001804D8"/>
    <w:rsid w:val="00180905"/>
    <w:rsid w:val="001820AC"/>
    <w:rsid w:val="00182427"/>
    <w:rsid w:val="00185EB5"/>
    <w:rsid w:val="00186F48"/>
    <w:rsid w:val="0019089E"/>
    <w:rsid w:val="00191FEA"/>
    <w:rsid w:val="00193048"/>
    <w:rsid w:val="001939CD"/>
    <w:rsid w:val="001949DD"/>
    <w:rsid w:val="001951DA"/>
    <w:rsid w:val="00195548"/>
    <w:rsid w:val="00195704"/>
    <w:rsid w:val="00195B39"/>
    <w:rsid w:val="00196B9A"/>
    <w:rsid w:val="00196D12"/>
    <w:rsid w:val="001A176E"/>
    <w:rsid w:val="001A26D7"/>
    <w:rsid w:val="001A4C86"/>
    <w:rsid w:val="001A4F4E"/>
    <w:rsid w:val="001A74D7"/>
    <w:rsid w:val="001B053D"/>
    <w:rsid w:val="001B0AE5"/>
    <w:rsid w:val="001B3C09"/>
    <w:rsid w:val="001B61B9"/>
    <w:rsid w:val="001B6F30"/>
    <w:rsid w:val="001B73EB"/>
    <w:rsid w:val="001B78CE"/>
    <w:rsid w:val="001B7BD4"/>
    <w:rsid w:val="001C1127"/>
    <w:rsid w:val="001C3175"/>
    <w:rsid w:val="001C3269"/>
    <w:rsid w:val="001C32BC"/>
    <w:rsid w:val="001C3A77"/>
    <w:rsid w:val="001C58E1"/>
    <w:rsid w:val="001D0CBA"/>
    <w:rsid w:val="001D19B6"/>
    <w:rsid w:val="001D1DB4"/>
    <w:rsid w:val="001D23F1"/>
    <w:rsid w:val="001D25F9"/>
    <w:rsid w:val="001D370A"/>
    <w:rsid w:val="001D4086"/>
    <w:rsid w:val="001D61ED"/>
    <w:rsid w:val="001D6A7A"/>
    <w:rsid w:val="001D71C3"/>
    <w:rsid w:val="001D787E"/>
    <w:rsid w:val="001D7D5C"/>
    <w:rsid w:val="001E04AA"/>
    <w:rsid w:val="001E0F20"/>
    <w:rsid w:val="001E2225"/>
    <w:rsid w:val="001E3EAB"/>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07D70"/>
    <w:rsid w:val="00210469"/>
    <w:rsid w:val="0021064A"/>
    <w:rsid w:val="00210D35"/>
    <w:rsid w:val="00213931"/>
    <w:rsid w:val="00214D04"/>
    <w:rsid w:val="002164BF"/>
    <w:rsid w:val="00216634"/>
    <w:rsid w:val="0022181F"/>
    <w:rsid w:val="00222D9E"/>
    <w:rsid w:val="002237FB"/>
    <w:rsid w:val="00224A43"/>
    <w:rsid w:val="00224BB9"/>
    <w:rsid w:val="002251B5"/>
    <w:rsid w:val="0022712C"/>
    <w:rsid w:val="002314C4"/>
    <w:rsid w:val="00231EE5"/>
    <w:rsid w:val="0023273D"/>
    <w:rsid w:val="002349CE"/>
    <w:rsid w:val="00234EE4"/>
    <w:rsid w:val="00235017"/>
    <w:rsid w:val="00235BAA"/>
    <w:rsid w:val="00236716"/>
    <w:rsid w:val="0024007D"/>
    <w:rsid w:val="002418AA"/>
    <w:rsid w:val="00241A4F"/>
    <w:rsid w:val="00242D31"/>
    <w:rsid w:val="00244DAF"/>
    <w:rsid w:val="002460C8"/>
    <w:rsid w:val="002514AF"/>
    <w:rsid w:val="00251906"/>
    <w:rsid w:val="00251F50"/>
    <w:rsid w:val="00252C70"/>
    <w:rsid w:val="00252F0A"/>
    <w:rsid w:val="0025481E"/>
    <w:rsid w:val="002574F9"/>
    <w:rsid w:val="00257999"/>
    <w:rsid w:val="00260237"/>
    <w:rsid w:val="0026177C"/>
    <w:rsid w:val="00261E15"/>
    <w:rsid w:val="00262B61"/>
    <w:rsid w:val="00262CC6"/>
    <w:rsid w:val="002634CA"/>
    <w:rsid w:val="00263CF7"/>
    <w:rsid w:val="00263E08"/>
    <w:rsid w:val="00264A39"/>
    <w:rsid w:val="00264D23"/>
    <w:rsid w:val="00264EFE"/>
    <w:rsid w:val="00267B50"/>
    <w:rsid w:val="00270099"/>
    <w:rsid w:val="00276811"/>
    <w:rsid w:val="002808E5"/>
    <w:rsid w:val="002816F9"/>
    <w:rsid w:val="00282699"/>
    <w:rsid w:val="00282C08"/>
    <w:rsid w:val="00283F16"/>
    <w:rsid w:val="002840EA"/>
    <w:rsid w:val="00284E5A"/>
    <w:rsid w:val="00285146"/>
    <w:rsid w:val="002864CD"/>
    <w:rsid w:val="00287992"/>
    <w:rsid w:val="00287BF4"/>
    <w:rsid w:val="00290064"/>
    <w:rsid w:val="00290B1A"/>
    <w:rsid w:val="00291186"/>
    <w:rsid w:val="00291908"/>
    <w:rsid w:val="002926DF"/>
    <w:rsid w:val="00292CFF"/>
    <w:rsid w:val="00292D03"/>
    <w:rsid w:val="0029390B"/>
    <w:rsid w:val="00293F3F"/>
    <w:rsid w:val="00294321"/>
    <w:rsid w:val="002949DA"/>
    <w:rsid w:val="002959A4"/>
    <w:rsid w:val="00295C9E"/>
    <w:rsid w:val="0029609C"/>
    <w:rsid w:val="00296697"/>
    <w:rsid w:val="00296AD7"/>
    <w:rsid w:val="002A28F3"/>
    <w:rsid w:val="002A2E23"/>
    <w:rsid w:val="002B0472"/>
    <w:rsid w:val="002B230B"/>
    <w:rsid w:val="002B329B"/>
    <w:rsid w:val="002B32E4"/>
    <w:rsid w:val="002B378C"/>
    <w:rsid w:val="002B3F16"/>
    <w:rsid w:val="002B464A"/>
    <w:rsid w:val="002B566E"/>
    <w:rsid w:val="002B5F13"/>
    <w:rsid w:val="002B6B12"/>
    <w:rsid w:val="002C21F0"/>
    <w:rsid w:val="002C6FE9"/>
    <w:rsid w:val="002C71A7"/>
    <w:rsid w:val="002D01DF"/>
    <w:rsid w:val="002D0D68"/>
    <w:rsid w:val="002D3404"/>
    <w:rsid w:val="002D4116"/>
    <w:rsid w:val="002D57C6"/>
    <w:rsid w:val="002D630C"/>
    <w:rsid w:val="002D737D"/>
    <w:rsid w:val="002E1F72"/>
    <w:rsid w:val="002E2F2B"/>
    <w:rsid w:val="002E35AC"/>
    <w:rsid w:val="002E3E45"/>
    <w:rsid w:val="002E3E70"/>
    <w:rsid w:val="002E3EB3"/>
    <w:rsid w:val="002E4D2A"/>
    <w:rsid w:val="002E6140"/>
    <w:rsid w:val="002E6985"/>
    <w:rsid w:val="002E71B6"/>
    <w:rsid w:val="002E7AEE"/>
    <w:rsid w:val="002F12B5"/>
    <w:rsid w:val="002F1989"/>
    <w:rsid w:val="002F25D8"/>
    <w:rsid w:val="002F2A84"/>
    <w:rsid w:val="002F35F6"/>
    <w:rsid w:val="002F45FD"/>
    <w:rsid w:val="002F47F3"/>
    <w:rsid w:val="002F4DA7"/>
    <w:rsid w:val="002F4DB8"/>
    <w:rsid w:val="002F53D2"/>
    <w:rsid w:val="002F5786"/>
    <w:rsid w:val="002F5AD7"/>
    <w:rsid w:val="002F77C8"/>
    <w:rsid w:val="00300B4B"/>
    <w:rsid w:val="003028BF"/>
    <w:rsid w:val="00302C93"/>
    <w:rsid w:val="003038F5"/>
    <w:rsid w:val="00304F22"/>
    <w:rsid w:val="003064A3"/>
    <w:rsid w:val="00306C7C"/>
    <w:rsid w:val="00306ED5"/>
    <w:rsid w:val="00307A7B"/>
    <w:rsid w:val="00312399"/>
    <w:rsid w:val="00312E3C"/>
    <w:rsid w:val="003130F9"/>
    <w:rsid w:val="00314EE8"/>
    <w:rsid w:val="00314F86"/>
    <w:rsid w:val="0031584E"/>
    <w:rsid w:val="00316057"/>
    <w:rsid w:val="003162A9"/>
    <w:rsid w:val="003172E4"/>
    <w:rsid w:val="00317F4D"/>
    <w:rsid w:val="00320C0A"/>
    <w:rsid w:val="00321799"/>
    <w:rsid w:val="003219EE"/>
    <w:rsid w:val="0032298F"/>
    <w:rsid w:val="00322EDD"/>
    <w:rsid w:val="00323E7A"/>
    <w:rsid w:val="003257CD"/>
    <w:rsid w:val="00326299"/>
    <w:rsid w:val="00326777"/>
    <w:rsid w:val="003309FA"/>
    <w:rsid w:val="0033175D"/>
    <w:rsid w:val="00332320"/>
    <w:rsid w:val="003347CB"/>
    <w:rsid w:val="003353FF"/>
    <w:rsid w:val="0033619E"/>
    <w:rsid w:val="003367B2"/>
    <w:rsid w:val="00337FE4"/>
    <w:rsid w:val="003410A5"/>
    <w:rsid w:val="003411CD"/>
    <w:rsid w:val="00341E00"/>
    <w:rsid w:val="003423A1"/>
    <w:rsid w:val="00342C1A"/>
    <w:rsid w:val="0034359C"/>
    <w:rsid w:val="00347CB9"/>
    <w:rsid w:val="00347D72"/>
    <w:rsid w:val="00351C63"/>
    <w:rsid w:val="003521AE"/>
    <w:rsid w:val="00352661"/>
    <w:rsid w:val="00352A73"/>
    <w:rsid w:val="00353A0C"/>
    <w:rsid w:val="00353F45"/>
    <w:rsid w:val="00355220"/>
    <w:rsid w:val="00357611"/>
    <w:rsid w:val="003603C6"/>
    <w:rsid w:val="003609FB"/>
    <w:rsid w:val="0036113E"/>
    <w:rsid w:val="00361CD0"/>
    <w:rsid w:val="00362607"/>
    <w:rsid w:val="00362764"/>
    <w:rsid w:val="00362867"/>
    <w:rsid w:val="00363194"/>
    <w:rsid w:val="0036319D"/>
    <w:rsid w:val="0036432A"/>
    <w:rsid w:val="00364344"/>
    <w:rsid w:val="00364AF9"/>
    <w:rsid w:val="00366094"/>
    <w:rsid w:val="00367237"/>
    <w:rsid w:val="00367A41"/>
    <w:rsid w:val="0037077F"/>
    <w:rsid w:val="003707DF"/>
    <w:rsid w:val="00370F6C"/>
    <w:rsid w:val="00371FB3"/>
    <w:rsid w:val="00372411"/>
    <w:rsid w:val="00373882"/>
    <w:rsid w:val="00375C28"/>
    <w:rsid w:val="003760D2"/>
    <w:rsid w:val="0037633C"/>
    <w:rsid w:val="00376771"/>
    <w:rsid w:val="00380398"/>
    <w:rsid w:val="0038135D"/>
    <w:rsid w:val="003818F9"/>
    <w:rsid w:val="003828B3"/>
    <w:rsid w:val="00383ED4"/>
    <w:rsid w:val="003843DB"/>
    <w:rsid w:val="00384888"/>
    <w:rsid w:val="00384954"/>
    <w:rsid w:val="0038538F"/>
    <w:rsid w:val="0038701A"/>
    <w:rsid w:val="00391E09"/>
    <w:rsid w:val="003927EC"/>
    <w:rsid w:val="00392944"/>
    <w:rsid w:val="00393761"/>
    <w:rsid w:val="00394E26"/>
    <w:rsid w:val="00396691"/>
    <w:rsid w:val="00397192"/>
    <w:rsid w:val="00397D18"/>
    <w:rsid w:val="00397F12"/>
    <w:rsid w:val="003A16AA"/>
    <w:rsid w:val="003A1B36"/>
    <w:rsid w:val="003A22E6"/>
    <w:rsid w:val="003A2E66"/>
    <w:rsid w:val="003A411C"/>
    <w:rsid w:val="003A5E99"/>
    <w:rsid w:val="003B0148"/>
    <w:rsid w:val="003B0D72"/>
    <w:rsid w:val="003B0F2C"/>
    <w:rsid w:val="003B1454"/>
    <w:rsid w:val="003B18B6"/>
    <w:rsid w:val="003B2C8A"/>
    <w:rsid w:val="003B39CE"/>
    <w:rsid w:val="003B3C17"/>
    <w:rsid w:val="003B4541"/>
    <w:rsid w:val="003B54F5"/>
    <w:rsid w:val="003B6320"/>
    <w:rsid w:val="003B64CC"/>
    <w:rsid w:val="003B7283"/>
    <w:rsid w:val="003B72F4"/>
    <w:rsid w:val="003C023B"/>
    <w:rsid w:val="003C0DE9"/>
    <w:rsid w:val="003C0E54"/>
    <w:rsid w:val="003C103B"/>
    <w:rsid w:val="003C161B"/>
    <w:rsid w:val="003C3BA4"/>
    <w:rsid w:val="003C47ED"/>
    <w:rsid w:val="003C487C"/>
    <w:rsid w:val="003C4A36"/>
    <w:rsid w:val="003C59E0"/>
    <w:rsid w:val="003C6C8D"/>
    <w:rsid w:val="003D0708"/>
    <w:rsid w:val="003D17C6"/>
    <w:rsid w:val="003D1C50"/>
    <w:rsid w:val="003D2656"/>
    <w:rsid w:val="003D4F95"/>
    <w:rsid w:val="003D50C5"/>
    <w:rsid w:val="003D5F40"/>
    <w:rsid w:val="003D5F42"/>
    <w:rsid w:val="003D60A9"/>
    <w:rsid w:val="003D60AE"/>
    <w:rsid w:val="003D63BD"/>
    <w:rsid w:val="003D6556"/>
    <w:rsid w:val="003D6611"/>
    <w:rsid w:val="003D6DDA"/>
    <w:rsid w:val="003E260C"/>
    <w:rsid w:val="003E4291"/>
    <w:rsid w:val="003E4393"/>
    <w:rsid w:val="003E76F6"/>
    <w:rsid w:val="003E7F28"/>
    <w:rsid w:val="003F0CE4"/>
    <w:rsid w:val="003F4935"/>
    <w:rsid w:val="003F4C97"/>
    <w:rsid w:val="003F6229"/>
    <w:rsid w:val="003F6498"/>
    <w:rsid w:val="003F666D"/>
    <w:rsid w:val="003F7735"/>
    <w:rsid w:val="003F7FE6"/>
    <w:rsid w:val="00400193"/>
    <w:rsid w:val="00403C02"/>
    <w:rsid w:val="00403C1B"/>
    <w:rsid w:val="004042AE"/>
    <w:rsid w:val="00404AE7"/>
    <w:rsid w:val="00404DBE"/>
    <w:rsid w:val="00410141"/>
    <w:rsid w:val="0041030D"/>
    <w:rsid w:val="00413C96"/>
    <w:rsid w:val="004154DC"/>
    <w:rsid w:val="00416EAF"/>
    <w:rsid w:val="0041731C"/>
    <w:rsid w:val="00417D35"/>
    <w:rsid w:val="00420F3B"/>
    <w:rsid w:val="004212E7"/>
    <w:rsid w:val="00423C88"/>
    <w:rsid w:val="004242F4"/>
    <w:rsid w:val="0042446D"/>
    <w:rsid w:val="00424BF7"/>
    <w:rsid w:val="004260CF"/>
    <w:rsid w:val="00427BF8"/>
    <w:rsid w:val="00430674"/>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46A44"/>
    <w:rsid w:val="004509CC"/>
    <w:rsid w:val="004529F0"/>
    <w:rsid w:val="00453021"/>
    <w:rsid w:val="00453EB7"/>
    <w:rsid w:val="00453F11"/>
    <w:rsid w:val="00457427"/>
    <w:rsid w:val="00457A5F"/>
    <w:rsid w:val="00460227"/>
    <w:rsid w:val="00463731"/>
    <w:rsid w:val="00463E39"/>
    <w:rsid w:val="00463F63"/>
    <w:rsid w:val="00464832"/>
    <w:rsid w:val="004657FC"/>
    <w:rsid w:val="00465A71"/>
    <w:rsid w:val="00465A88"/>
    <w:rsid w:val="00472432"/>
    <w:rsid w:val="004733F6"/>
    <w:rsid w:val="00473A0E"/>
    <w:rsid w:val="00473D4B"/>
    <w:rsid w:val="00474E69"/>
    <w:rsid w:val="004750FA"/>
    <w:rsid w:val="00475D99"/>
    <w:rsid w:val="0047646D"/>
    <w:rsid w:val="00476B7A"/>
    <w:rsid w:val="00480161"/>
    <w:rsid w:val="0048114B"/>
    <w:rsid w:val="00482C77"/>
    <w:rsid w:val="0048344D"/>
    <w:rsid w:val="00483E9F"/>
    <w:rsid w:val="00484071"/>
    <w:rsid w:val="00484C20"/>
    <w:rsid w:val="00485A2C"/>
    <w:rsid w:val="00485AC2"/>
    <w:rsid w:val="00486198"/>
    <w:rsid w:val="00492A56"/>
    <w:rsid w:val="00493014"/>
    <w:rsid w:val="0049367C"/>
    <w:rsid w:val="00494AD7"/>
    <w:rsid w:val="00495EEE"/>
    <w:rsid w:val="0049621B"/>
    <w:rsid w:val="00496C0E"/>
    <w:rsid w:val="00496C59"/>
    <w:rsid w:val="004973CC"/>
    <w:rsid w:val="00497512"/>
    <w:rsid w:val="004A178A"/>
    <w:rsid w:val="004A1D19"/>
    <w:rsid w:val="004A2A55"/>
    <w:rsid w:val="004A31E5"/>
    <w:rsid w:val="004A4578"/>
    <w:rsid w:val="004A6D6D"/>
    <w:rsid w:val="004B0D71"/>
    <w:rsid w:val="004B145B"/>
    <w:rsid w:val="004B4A60"/>
    <w:rsid w:val="004B5AA6"/>
    <w:rsid w:val="004B6D2A"/>
    <w:rsid w:val="004B6DCA"/>
    <w:rsid w:val="004C0008"/>
    <w:rsid w:val="004C0943"/>
    <w:rsid w:val="004C101C"/>
    <w:rsid w:val="004C12CE"/>
    <w:rsid w:val="004C175F"/>
    <w:rsid w:val="004C182F"/>
    <w:rsid w:val="004C1895"/>
    <w:rsid w:val="004C268C"/>
    <w:rsid w:val="004C5B4C"/>
    <w:rsid w:val="004C6A39"/>
    <w:rsid w:val="004C6A3C"/>
    <w:rsid w:val="004C6D40"/>
    <w:rsid w:val="004C71D3"/>
    <w:rsid w:val="004D01CE"/>
    <w:rsid w:val="004D0C2D"/>
    <w:rsid w:val="004D56E7"/>
    <w:rsid w:val="004D6326"/>
    <w:rsid w:val="004D68B7"/>
    <w:rsid w:val="004D6941"/>
    <w:rsid w:val="004D728B"/>
    <w:rsid w:val="004D7F90"/>
    <w:rsid w:val="004E0020"/>
    <w:rsid w:val="004E029E"/>
    <w:rsid w:val="004E0C71"/>
    <w:rsid w:val="004E1887"/>
    <w:rsid w:val="004E1FBE"/>
    <w:rsid w:val="004E54F0"/>
    <w:rsid w:val="004E5973"/>
    <w:rsid w:val="004E6068"/>
    <w:rsid w:val="004E6AA8"/>
    <w:rsid w:val="004E7720"/>
    <w:rsid w:val="004F0C3C"/>
    <w:rsid w:val="004F2280"/>
    <w:rsid w:val="004F23BB"/>
    <w:rsid w:val="004F284E"/>
    <w:rsid w:val="004F29C5"/>
    <w:rsid w:val="004F31F2"/>
    <w:rsid w:val="004F63FC"/>
    <w:rsid w:val="004F659B"/>
    <w:rsid w:val="004F750D"/>
    <w:rsid w:val="005009A6"/>
    <w:rsid w:val="0050190D"/>
    <w:rsid w:val="00505A92"/>
    <w:rsid w:val="005069EB"/>
    <w:rsid w:val="00506FEA"/>
    <w:rsid w:val="00511628"/>
    <w:rsid w:val="005124A0"/>
    <w:rsid w:val="0051326E"/>
    <w:rsid w:val="00513486"/>
    <w:rsid w:val="00514094"/>
    <w:rsid w:val="005141D1"/>
    <w:rsid w:val="005145D1"/>
    <w:rsid w:val="00514B7B"/>
    <w:rsid w:val="00515CA7"/>
    <w:rsid w:val="00516815"/>
    <w:rsid w:val="00517823"/>
    <w:rsid w:val="005203F1"/>
    <w:rsid w:val="00520B77"/>
    <w:rsid w:val="00521A66"/>
    <w:rsid w:val="00521BC3"/>
    <w:rsid w:val="005235FD"/>
    <w:rsid w:val="00524C6C"/>
    <w:rsid w:val="00525C55"/>
    <w:rsid w:val="00526762"/>
    <w:rsid w:val="00526E49"/>
    <w:rsid w:val="00530CE4"/>
    <w:rsid w:val="00530D68"/>
    <w:rsid w:val="00531070"/>
    <w:rsid w:val="005322B2"/>
    <w:rsid w:val="00533632"/>
    <w:rsid w:val="00533F97"/>
    <w:rsid w:val="00534013"/>
    <w:rsid w:val="005340BE"/>
    <w:rsid w:val="00534DCF"/>
    <w:rsid w:val="005350D7"/>
    <w:rsid w:val="005403E3"/>
    <w:rsid w:val="00540432"/>
    <w:rsid w:val="005408AE"/>
    <w:rsid w:val="00540C5C"/>
    <w:rsid w:val="00541E6E"/>
    <w:rsid w:val="00542198"/>
    <w:rsid w:val="0054251F"/>
    <w:rsid w:val="00543392"/>
    <w:rsid w:val="00544B3E"/>
    <w:rsid w:val="00544F01"/>
    <w:rsid w:val="00546B1D"/>
    <w:rsid w:val="00547EE7"/>
    <w:rsid w:val="005500B9"/>
    <w:rsid w:val="00551706"/>
    <w:rsid w:val="005520D8"/>
    <w:rsid w:val="0055286E"/>
    <w:rsid w:val="00553EA7"/>
    <w:rsid w:val="00554938"/>
    <w:rsid w:val="00555CFB"/>
    <w:rsid w:val="00556CF1"/>
    <w:rsid w:val="00557D0C"/>
    <w:rsid w:val="0057031D"/>
    <w:rsid w:val="005719D5"/>
    <w:rsid w:val="00571FCC"/>
    <w:rsid w:val="0057469C"/>
    <w:rsid w:val="005762A7"/>
    <w:rsid w:val="0057675B"/>
    <w:rsid w:val="0058135F"/>
    <w:rsid w:val="00582217"/>
    <w:rsid w:val="00582E9B"/>
    <w:rsid w:val="00586B50"/>
    <w:rsid w:val="00587CEE"/>
    <w:rsid w:val="00590FB5"/>
    <w:rsid w:val="005916D7"/>
    <w:rsid w:val="005925AF"/>
    <w:rsid w:val="00592777"/>
    <w:rsid w:val="00592A3D"/>
    <w:rsid w:val="00593C42"/>
    <w:rsid w:val="005941A8"/>
    <w:rsid w:val="0059427F"/>
    <w:rsid w:val="005953EC"/>
    <w:rsid w:val="00596A21"/>
    <w:rsid w:val="0059717E"/>
    <w:rsid w:val="005972CA"/>
    <w:rsid w:val="005976B5"/>
    <w:rsid w:val="005A0691"/>
    <w:rsid w:val="005A2171"/>
    <w:rsid w:val="005A3F65"/>
    <w:rsid w:val="005A497C"/>
    <w:rsid w:val="005A5672"/>
    <w:rsid w:val="005A698C"/>
    <w:rsid w:val="005A7851"/>
    <w:rsid w:val="005A7C79"/>
    <w:rsid w:val="005A7CA4"/>
    <w:rsid w:val="005B0402"/>
    <w:rsid w:val="005B0EBD"/>
    <w:rsid w:val="005B357A"/>
    <w:rsid w:val="005B3E62"/>
    <w:rsid w:val="005B40B3"/>
    <w:rsid w:val="005B53B2"/>
    <w:rsid w:val="005B5747"/>
    <w:rsid w:val="005C0CAC"/>
    <w:rsid w:val="005C1102"/>
    <w:rsid w:val="005C259D"/>
    <w:rsid w:val="005C429D"/>
    <w:rsid w:val="005C5432"/>
    <w:rsid w:val="005C621A"/>
    <w:rsid w:val="005D062E"/>
    <w:rsid w:val="005D2B2F"/>
    <w:rsid w:val="005D3AB6"/>
    <w:rsid w:val="005D4D5E"/>
    <w:rsid w:val="005D534D"/>
    <w:rsid w:val="005D53AA"/>
    <w:rsid w:val="005D5612"/>
    <w:rsid w:val="005D6C11"/>
    <w:rsid w:val="005D71C0"/>
    <w:rsid w:val="005E04AD"/>
    <w:rsid w:val="005E0799"/>
    <w:rsid w:val="005E10F9"/>
    <w:rsid w:val="005E1128"/>
    <w:rsid w:val="005E1200"/>
    <w:rsid w:val="005E1D3D"/>
    <w:rsid w:val="005E1FC2"/>
    <w:rsid w:val="005E3435"/>
    <w:rsid w:val="005E373F"/>
    <w:rsid w:val="005E5CDE"/>
    <w:rsid w:val="005E657B"/>
    <w:rsid w:val="005E737D"/>
    <w:rsid w:val="005F0524"/>
    <w:rsid w:val="005F0B04"/>
    <w:rsid w:val="005F10AD"/>
    <w:rsid w:val="005F1716"/>
    <w:rsid w:val="005F197D"/>
    <w:rsid w:val="005F2E94"/>
    <w:rsid w:val="005F3615"/>
    <w:rsid w:val="005F45EE"/>
    <w:rsid w:val="005F5A80"/>
    <w:rsid w:val="005F7020"/>
    <w:rsid w:val="00600397"/>
    <w:rsid w:val="00600ECD"/>
    <w:rsid w:val="006014EB"/>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25B51"/>
    <w:rsid w:val="00627B36"/>
    <w:rsid w:val="00633014"/>
    <w:rsid w:val="0063437B"/>
    <w:rsid w:val="0063466E"/>
    <w:rsid w:val="00634823"/>
    <w:rsid w:val="00635C12"/>
    <w:rsid w:val="0064017E"/>
    <w:rsid w:val="006418BF"/>
    <w:rsid w:val="00643237"/>
    <w:rsid w:val="006438E1"/>
    <w:rsid w:val="00645CBC"/>
    <w:rsid w:val="00647056"/>
    <w:rsid w:val="0064786F"/>
    <w:rsid w:val="006514AC"/>
    <w:rsid w:val="006533D1"/>
    <w:rsid w:val="00653ABF"/>
    <w:rsid w:val="00654BB6"/>
    <w:rsid w:val="00655148"/>
    <w:rsid w:val="0065599C"/>
    <w:rsid w:val="00656CC0"/>
    <w:rsid w:val="00657206"/>
    <w:rsid w:val="00660AFE"/>
    <w:rsid w:val="00662B30"/>
    <w:rsid w:val="00662EEC"/>
    <w:rsid w:val="006640C2"/>
    <w:rsid w:val="00665019"/>
    <w:rsid w:val="0066537D"/>
    <w:rsid w:val="0066591A"/>
    <w:rsid w:val="00667157"/>
    <w:rsid w:val="006673CA"/>
    <w:rsid w:val="006705B8"/>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87806"/>
    <w:rsid w:val="00691197"/>
    <w:rsid w:val="00691517"/>
    <w:rsid w:val="00691534"/>
    <w:rsid w:val="00691CBE"/>
    <w:rsid w:val="00693390"/>
    <w:rsid w:val="00693880"/>
    <w:rsid w:val="00693987"/>
    <w:rsid w:val="00694295"/>
    <w:rsid w:val="00694AF0"/>
    <w:rsid w:val="00695022"/>
    <w:rsid w:val="00695A6C"/>
    <w:rsid w:val="006966BF"/>
    <w:rsid w:val="006967E6"/>
    <w:rsid w:val="00696C1D"/>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6BDB"/>
    <w:rsid w:val="006C70D8"/>
    <w:rsid w:val="006D03EE"/>
    <w:rsid w:val="006D1507"/>
    <w:rsid w:val="006D15C7"/>
    <w:rsid w:val="006D29DC"/>
    <w:rsid w:val="006D4054"/>
    <w:rsid w:val="006D79F8"/>
    <w:rsid w:val="006E02EC"/>
    <w:rsid w:val="006E032F"/>
    <w:rsid w:val="006E37B0"/>
    <w:rsid w:val="006E3C4F"/>
    <w:rsid w:val="006E55C8"/>
    <w:rsid w:val="006E6603"/>
    <w:rsid w:val="006E6A6F"/>
    <w:rsid w:val="006E6AF1"/>
    <w:rsid w:val="006E6F41"/>
    <w:rsid w:val="006E73E6"/>
    <w:rsid w:val="006E7CCE"/>
    <w:rsid w:val="006F09EE"/>
    <w:rsid w:val="006F1A02"/>
    <w:rsid w:val="006F218F"/>
    <w:rsid w:val="006F4761"/>
    <w:rsid w:val="006F5BC4"/>
    <w:rsid w:val="00700405"/>
    <w:rsid w:val="0070041D"/>
    <w:rsid w:val="00700F61"/>
    <w:rsid w:val="007043E3"/>
    <w:rsid w:val="00704444"/>
    <w:rsid w:val="00704C4B"/>
    <w:rsid w:val="00706CB6"/>
    <w:rsid w:val="00707507"/>
    <w:rsid w:val="0071026E"/>
    <w:rsid w:val="007118F1"/>
    <w:rsid w:val="00713D09"/>
    <w:rsid w:val="00714724"/>
    <w:rsid w:val="00714768"/>
    <w:rsid w:val="00715CBE"/>
    <w:rsid w:val="00715FA9"/>
    <w:rsid w:val="0071766A"/>
    <w:rsid w:val="007211B1"/>
    <w:rsid w:val="00722A13"/>
    <w:rsid w:val="00722B0A"/>
    <w:rsid w:val="00724A98"/>
    <w:rsid w:val="007253FD"/>
    <w:rsid w:val="00725FC5"/>
    <w:rsid w:val="007276FC"/>
    <w:rsid w:val="007277DA"/>
    <w:rsid w:val="00731D27"/>
    <w:rsid w:val="007320A2"/>
    <w:rsid w:val="00734704"/>
    <w:rsid w:val="0073501F"/>
    <w:rsid w:val="00741BA0"/>
    <w:rsid w:val="0074494E"/>
    <w:rsid w:val="007457DC"/>
    <w:rsid w:val="007459A5"/>
    <w:rsid w:val="00746187"/>
    <w:rsid w:val="00750337"/>
    <w:rsid w:val="00751428"/>
    <w:rsid w:val="0075239B"/>
    <w:rsid w:val="00753EBD"/>
    <w:rsid w:val="0075520A"/>
    <w:rsid w:val="007572B7"/>
    <w:rsid w:val="007604D9"/>
    <w:rsid w:val="00762411"/>
    <w:rsid w:val="0076254F"/>
    <w:rsid w:val="00762887"/>
    <w:rsid w:val="00763A3B"/>
    <w:rsid w:val="00766D43"/>
    <w:rsid w:val="0076728C"/>
    <w:rsid w:val="00770F05"/>
    <w:rsid w:val="00773E69"/>
    <w:rsid w:val="007743CE"/>
    <w:rsid w:val="007770A9"/>
    <w:rsid w:val="00777498"/>
    <w:rsid w:val="007801F5"/>
    <w:rsid w:val="00780BC1"/>
    <w:rsid w:val="00781E08"/>
    <w:rsid w:val="00781F0D"/>
    <w:rsid w:val="00782872"/>
    <w:rsid w:val="00783342"/>
    <w:rsid w:val="00783B3C"/>
    <w:rsid w:val="00783CA4"/>
    <w:rsid w:val="00783F04"/>
    <w:rsid w:val="007842FB"/>
    <w:rsid w:val="00785621"/>
    <w:rsid w:val="00786124"/>
    <w:rsid w:val="00790061"/>
    <w:rsid w:val="007927FC"/>
    <w:rsid w:val="007933F3"/>
    <w:rsid w:val="007937D7"/>
    <w:rsid w:val="0079514B"/>
    <w:rsid w:val="00795252"/>
    <w:rsid w:val="00795CB4"/>
    <w:rsid w:val="007961D5"/>
    <w:rsid w:val="00796C9B"/>
    <w:rsid w:val="007970D5"/>
    <w:rsid w:val="007A1D2A"/>
    <w:rsid w:val="007A2DC1"/>
    <w:rsid w:val="007A313E"/>
    <w:rsid w:val="007A6F2D"/>
    <w:rsid w:val="007B095A"/>
    <w:rsid w:val="007B130A"/>
    <w:rsid w:val="007B32E2"/>
    <w:rsid w:val="007B3ED5"/>
    <w:rsid w:val="007B4D8C"/>
    <w:rsid w:val="007B616E"/>
    <w:rsid w:val="007B6655"/>
    <w:rsid w:val="007B7F5D"/>
    <w:rsid w:val="007C06B7"/>
    <w:rsid w:val="007C2C2D"/>
    <w:rsid w:val="007C4475"/>
    <w:rsid w:val="007C5801"/>
    <w:rsid w:val="007C5FE2"/>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543B"/>
    <w:rsid w:val="007E66B7"/>
    <w:rsid w:val="007E6F11"/>
    <w:rsid w:val="007E73AB"/>
    <w:rsid w:val="007F156C"/>
    <w:rsid w:val="007F1EA0"/>
    <w:rsid w:val="007F2041"/>
    <w:rsid w:val="007F324B"/>
    <w:rsid w:val="007F422D"/>
    <w:rsid w:val="007F4AD1"/>
    <w:rsid w:val="007F4F64"/>
    <w:rsid w:val="007F621A"/>
    <w:rsid w:val="008009ED"/>
    <w:rsid w:val="00803A92"/>
    <w:rsid w:val="008041D5"/>
    <w:rsid w:val="0080553C"/>
    <w:rsid w:val="00805B46"/>
    <w:rsid w:val="00805DB4"/>
    <w:rsid w:val="00812733"/>
    <w:rsid w:val="00813EAB"/>
    <w:rsid w:val="0081556C"/>
    <w:rsid w:val="00815746"/>
    <w:rsid w:val="00817335"/>
    <w:rsid w:val="00817D39"/>
    <w:rsid w:val="00820298"/>
    <w:rsid w:val="008218E6"/>
    <w:rsid w:val="00823593"/>
    <w:rsid w:val="00824FF1"/>
    <w:rsid w:val="00825DC2"/>
    <w:rsid w:val="00826C73"/>
    <w:rsid w:val="00831B54"/>
    <w:rsid w:val="00832D2F"/>
    <w:rsid w:val="00832EBC"/>
    <w:rsid w:val="00834AD3"/>
    <w:rsid w:val="00834C89"/>
    <w:rsid w:val="00834E23"/>
    <w:rsid w:val="008350E1"/>
    <w:rsid w:val="0083515B"/>
    <w:rsid w:val="008373E8"/>
    <w:rsid w:val="008406B4"/>
    <w:rsid w:val="00841C4F"/>
    <w:rsid w:val="00843795"/>
    <w:rsid w:val="0084672B"/>
    <w:rsid w:val="00847839"/>
    <w:rsid w:val="00847C6B"/>
    <w:rsid w:val="00847F0F"/>
    <w:rsid w:val="00851587"/>
    <w:rsid w:val="00851B25"/>
    <w:rsid w:val="00851EA7"/>
    <w:rsid w:val="00852448"/>
    <w:rsid w:val="00852A4F"/>
    <w:rsid w:val="00852C4D"/>
    <w:rsid w:val="00853DEC"/>
    <w:rsid w:val="008541E1"/>
    <w:rsid w:val="008542AF"/>
    <w:rsid w:val="00855825"/>
    <w:rsid w:val="008559F6"/>
    <w:rsid w:val="00856E22"/>
    <w:rsid w:val="008576C7"/>
    <w:rsid w:val="00860A4A"/>
    <w:rsid w:val="00861118"/>
    <w:rsid w:val="00863780"/>
    <w:rsid w:val="0086657B"/>
    <w:rsid w:val="00866901"/>
    <w:rsid w:val="00866975"/>
    <w:rsid w:val="00866B2B"/>
    <w:rsid w:val="00866B8E"/>
    <w:rsid w:val="0086702F"/>
    <w:rsid w:val="00867492"/>
    <w:rsid w:val="00867C6C"/>
    <w:rsid w:val="00871419"/>
    <w:rsid w:val="00871B2F"/>
    <w:rsid w:val="008724E2"/>
    <w:rsid w:val="00874249"/>
    <w:rsid w:val="008751AE"/>
    <w:rsid w:val="008759BB"/>
    <w:rsid w:val="00877157"/>
    <w:rsid w:val="00877F6C"/>
    <w:rsid w:val="00880EC0"/>
    <w:rsid w:val="00882290"/>
    <w:rsid w:val="0088258A"/>
    <w:rsid w:val="00882969"/>
    <w:rsid w:val="00883C42"/>
    <w:rsid w:val="008842C5"/>
    <w:rsid w:val="0088456E"/>
    <w:rsid w:val="00886332"/>
    <w:rsid w:val="00886554"/>
    <w:rsid w:val="008866D9"/>
    <w:rsid w:val="00887996"/>
    <w:rsid w:val="0089074F"/>
    <w:rsid w:val="00890769"/>
    <w:rsid w:val="0089137A"/>
    <w:rsid w:val="00891C28"/>
    <w:rsid w:val="008925F0"/>
    <w:rsid w:val="0089448A"/>
    <w:rsid w:val="008944D7"/>
    <w:rsid w:val="008963C9"/>
    <w:rsid w:val="00897877"/>
    <w:rsid w:val="008A027D"/>
    <w:rsid w:val="008A22FC"/>
    <w:rsid w:val="008A26D9"/>
    <w:rsid w:val="008A2FB9"/>
    <w:rsid w:val="008A32D7"/>
    <w:rsid w:val="008A37F3"/>
    <w:rsid w:val="008A4289"/>
    <w:rsid w:val="008A43E6"/>
    <w:rsid w:val="008A5FDC"/>
    <w:rsid w:val="008A6711"/>
    <w:rsid w:val="008A72C3"/>
    <w:rsid w:val="008A7B5B"/>
    <w:rsid w:val="008B12D2"/>
    <w:rsid w:val="008B3E46"/>
    <w:rsid w:val="008B49DD"/>
    <w:rsid w:val="008B703C"/>
    <w:rsid w:val="008B7F4B"/>
    <w:rsid w:val="008C0C29"/>
    <w:rsid w:val="008C1F4D"/>
    <w:rsid w:val="008C2223"/>
    <w:rsid w:val="008C4999"/>
    <w:rsid w:val="008C4EBD"/>
    <w:rsid w:val="008C57B0"/>
    <w:rsid w:val="008D02DA"/>
    <w:rsid w:val="008D3483"/>
    <w:rsid w:val="008D3582"/>
    <w:rsid w:val="008D4F92"/>
    <w:rsid w:val="008D5554"/>
    <w:rsid w:val="008D5C78"/>
    <w:rsid w:val="008D5EB4"/>
    <w:rsid w:val="008D6725"/>
    <w:rsid w:val="008D76BC"/>
    <w:rsid w:val="008D7883"/>
    <w:rsid w:val="008D7D3D"/>
    <w:rsid w:val="008E0BAC"/>
    <w:rsid w:val="008E1294"/>
    <w:rsid w:val="008E5A0D"/>
    <w:rsid w:val="008E63A3"/>
    <w:rsid w:val="008E6596"/>
    <w:rsid w:val="008E7DBA"/>
    <w:rsid w:val="008E7FA8"/>
    <w:rsid w:val="008F05AD"/>
    <w:rsid w:val="008F05B6"/>
    <w:rsid w:val="008F0829"/>
    <w:rsid w:val="008F20EC"/>
    <w:rsid w:val="008F3638"/>
    <w:rsid w:val="008F4441"/>
    <w:rsid w:val="008F6030"/>
    <w:rsid w:val="008F6B20"/>
    <w:rsid w:val="008F6E71"/>
    <w:rsid w:val="008F6F31"/>
    <w:rsid w:val="008F74DF"/>
    <w:rsid w:val="008F750A"/>
    <w:rsid w:val="008F7D05"/>
    <w:rsid w:val="00901EA5"/>
    <w:rsid w:val="00902274"/>
    <w:rsid w:val="00904D65"/>
    <w:rsid w:val="00904EDD"/>
    <w:rsid w:val="00905957"/>
    <w:rsid w:val="00905ECD"/>
    <w:rsid w:val="0090602F"/>
    <w:rsid w:val="00911590"/>
    <w:rsid w:val="009127BA"/>
    <w:rsid w:val="00912B53"/>
    <w:rsid w:val="0091328A"/>
    <w:rsid w:val="009150F2"/>
    <w:rsid w:val="00917AE0"/>
    <w:rsid w:val="00920404"/>
    <w:rsid w:val="00920AAE"/>
    <w:rsid w:val="00922649"/>
    <w:rsid w:val="009227A6"/>
    <w:rsid w:val="00925DE8"/>
    <w:rsid w:val="00926792"/>
    <w:rsid w:val="0092681D"/>
    <w:rsid w:val="009273CC"/>
    <w:rsid w:val="00927505"/>
    <w:rsid w:val="00932664"/>
    <w:rsid w:val="00933574"/>
    <w:rsid w:val="00933EC1"/>
    <w:rsid w:val="009346EC"/>
    <w:rsid w:val="00934B5E"/>
    <w:rsid w:val="00935BBD"/>
    <w:rsid w:val="00936091"/>
    <w:rsid w:val="009361E8"/>
    <w:rsid w:val="00936DDC"/>
    <w:rsid w:val="00937456"/>
    <w:rsid w:val="00942149"/>
    <w:rsid w:val="009446AD"/>
    <w:rsid w:val="009455C7"/>
    <w:rsid w:val="00946190"/>
    <w:rsid w:val="00946DFF"/>
    <w:rsid w:val="00946EE7"/>
    <w:rsid w:val="009530DB"/>
    <w:rsid w:val="00953676"/>
    <w:rsid w:val="00953BDA"/>
    <w:rsid w:val="00953CAD"/>
    <w:rsid w:val="00956F30"/>
    <w:rsid w:val="0095786D"/>
    <w:rsid w:val="009603CD"/>
    <w:rsid w:val="009617E5"/>
    <w:rsid w:val="0096271D"/>
    <w:rsid w:val="009660BF"/>
    <w:rsid w:val="009660F6"/>
    <w:rsid w:val="009667CB"/>
    <w:rsid w:val="00966C9A"/>
    <w:rsid w:val="00967BE6"/>
    <w:rsid w:val="00967CCD"/>
    <w:rsid w:val="009705EE"/>
    <w:rsid w:val="00971584"/>
    <w:rsid w:val="0097293E"/>
    <w:rsid w:val="00973794"/>
    <w:rsid w:val="00975A08"/>
    <w:rsid w:val="009762E2"/>
    <w:rsid w:val="00977927"/>
    <w:rsid w:val="009806CB"/>
    <w:rsid w:val="0098135C"/>
    <w:rsid w:val="0098156A"/>
    <w:rsid w:val="009816FD"/>
    <w:rsid w:val="00984054"/>
    <w:rsid w:val="009858F1"/>
    <w:rsid w:val="0098651C"/>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54DD"/>
    <w:rsid w:val="009B5B4D"/>
    <w:rsid w:val="009B6D0C"/>
    <w:rsid w:val="009C1335"/>
    <w:rsid w:val="009C1AB2"/>
    <w:rsid w:val="009C21B9"/>
    <w:rsid w:val="009C26AB"/>
    <w:rsid w:val="009C2751"/>
    <w:rsid w:val="009C4B50"/>
    <w:rsid w:val="009C4FA4"/>
    <w:rsid w:val="009C6F26"/>
    <w:rsid w:val="009C7251"/>
    <w:rsid w:val="009C79F0"/>
    <w:rsid w:val="009C7A28"/>
    <w:rsid w:val="009D18C9"/>
    <w:rsid w:val="009D4FAD"/>
    <w:rsid w:val="009D65AB"/>
    <w:rsid w:val="009D7B50"/>
    <w:rsid w:val="009E2E91"/>
    <w:rsid w:val="009F0CAC"/>
    <w:rsid w:val="009F26D7"/>
    <w:rsid w:val="009F2A81"/>
    <w:rsid w:val="009F5D46"/>
    <w:rsid w:val="00A00534"/>
    <w:rsid w:val="00A01593"/>
    <w:rsid w:val="00A017DA"/>
    <w:rsid w:val="00A01B40"/>
    <w:rsid w:val="00A01CAE"/>
    <w:rsid w:val="00A05003"/>
    <w:rsid w:val="00A1263F"/>
    <w:rsid w:val="00A1286C"/>
    <w:rsid w:val="00A139F5"/>
    <w:rsid w:val="00A143BA"/>
    <w:rsid w:val="00A14EBE"/>
    <w:rsid w:val="00A155C5"/>
    <w:rsid w:val="00A162B6"/>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0C51"/>
    <w:rsid w:val="00A42004"/>
    <w:rsid w:val="00A454C1"/>
    <w:rsid w:val="00A45DE2"/>
    <w:rsid w:val="00A469E6"/>
    <w:rsid w:val="00A47C59"/>
    <w:rsid w:val="00A47D80"/>
    <w:rsid w:val="00A50899"/>
    <w:rsid w:val="00A51CEC"/>
    <w:rsid w:val="00A51D02"/>
    <w:rsid w:val="00A522E4"/>
    <w:rsid w:val="00A53132"/>
    <w:rsid w:val="00A563F2"/>
    <w:rsid w:val="00A566E8"/>
    <w:rsid w:val="00A606B1"/>
    <w:rsid w:val="00A6133A"/>
    <w:rsid w:val="00A63AB3"/>
    <w:rsid w:val="00A6440F"/>
    <w:rsid w:val="00A6566F"/>
    <w:rsid w:val="00A66347"/>
    <w:rsid w:val="00A6674E"/>
    <w:rsid w:val="00A677E2"/>
    <w:rsid w:val="00A67A78"/>
    <w:rsid w:val="00A73143"/>
    <w:rsid w:val="00A7403A"/>
    <w:rsid w:val="00A75E3A"/>
    <w:rsid w:val="00A763FB"/>
    <w:rsid w:val="00A76D8F"/>
    <w:rsid w:val="00A77071"/>
    <w:rsid w:val="00A774D0"/>
    <w:rsid w:val="00A775AB"/>
    <w:rsid w:val="00A810F9"/>
    <w:rsid w:val="00A82D31"/>
    <w:rsid w:val="00A85E7E"/>
    <w:rsid w:val="00A86ECC"/>
    <w:rsid w:val="00A86FCC"/>
    <w:rsid w:val="00A87015"/>
    <w:rsid w:val="00A90A6D"/>
    <w:rsid w:val="00A9241D"/>
    <w:rsid w:val="00A927D9"/>
    <w:rsid w:val="00A938B1"/>
    <w:rsid w:val="00A948BE"/>
    <w:rsid w:val="00A951A3"/>
    <w:rsid w:val="00A95A2B"/>
    <w:rsid w:val="00A95A47"/>
    <w:rsid w:val="00A95F87"/>
    <w:rsid w:val="00A971E5"/>
    <w:rsid w:val="00A972D4"/>
    <w:rsid w:val="00A97591"/>
    <w:rsid w:val="00A9789D"/>
    <w:rsid w:val="00A97B59"/>
    <w:rsid w:val="00AA2D68"/>
    <w:rsid w:val="00AA374C"/>
    <w:rsid w:val="00AA394B"/>
    <w:rsid w:val="00AA59F0"/>
    <w:rsid w:val="00AA710D"/>
    <w:rsid w:val="00AA79EB"/>
    <w:rsid w:val="00AB08B4"/>
    <w:rsid w:val="00AB129B"/>
    <w:rsid w:val="00AB2205"/>
    <w:rsid w:val="00AB3952"/>
    <w:rsid w:val="00AB5021"/>
    <w:rsid w:val="00AB51BA"/>
    <w:rsid w:val="00AB5286"/>
    <w:rsid w:val="00AB64F3"/>
    <w:rsid w:val="00AB6D25"/>
    <w:rsid w:val="00AC0467"/>
    <w:rsid w:val="00AC0F8B"/>
    <w:rsid w:val="00AC1D5A"/>
    <w:rsid w:val="00AC3485"/>
    <w:rsid w:val="00AC4D00"/>
    <w:rsid w:val="00AC58D5"/>
    <w:rsid w:val="00AC6608"/>
    <w:rsid w:val="00AC73E1"/>
    <w:rsid w:val="00AC76CF"/>
    <w:rsid w:val="00AC7946"/>
    <w:rsid w:val="00AC7E89"/>
    <w:rsid w:val="00AC7E97"/>
    <w:rsid w:val="00AD03B5"/>
    <w:rsid w:val="00AD0DCC"/>
    <w:rsid w:val="00AD0E56"/>
    <w:rsid w:val="00AD15DE"/>
    <w:rsid w:val="00AD35B1"/>
    <w:rsid w:val="00AD56A0"/>
    <w:rsid w:val="00AD7D81"/>
    <w:rsid w:val="00AE0997"/>
    <w:rsid w:val="00AE0A2C"/>
    <w:rsid w:val="00AE0E0E"/>
    <w:rsid w:val="00AE0E68"/>
    <w:rsid w:val="00AE229B"/>
    <w:rsid w:val="00AE2347"/>
    <w:rsid w:val="00AE236D"/>
    <w:rsid w:val="00AE2D4B"/>
    <w:rsid w:val="00AE2E69"/>
    <w:rsid w:val="00AE3168"/>
    <w:rsid w:val="00AE33AA"/>
    <w:rsid w:val="00AE3D55"/>
    <w:rsid w:val="00AE4867"/>
    <w:rsid w:val="00AE4A5A"/>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1BC0"/>
    <w:rsid w:val="00B140AD"/>
    <w:rsid w:val="00B14952"/>
    <w:rsid w:val="00B15791"/>
    <w:rsid w:val="00B16871"/>
    <w:rsid w:val="00B20C9F"/>
    <w:rsid w:val="00B23208"/>
    <w:rsid w:val="00B23C4B"/>
    <w:rsid w:val="00B23E4E"/>
    <w:rsid w:val="00B2504F"/>
    <w:rsid w:val="00B254E1"/>
    <w:rsid w:val="00B25B45"/>
    <w:rsid w:val="00B26775"/>
    <w:rsid w:val="00B26862"/>
    <w:rsid w:val="00B26D17"/>
    <w:rsid w:val="00B30DDF"/>
    <w:rsid w:val="00B31E5A"/>
    <w:rsid w:val="00B32DDE"/>
    <w:rsid w:val="00B343BA"/>
    <w:rsid w:val="00B3534E"/>
    <w:rsid w:val="00B35BA3"/>
    <w:rsid w:val="00B37B86"/>
    <w:rsid w:val="00B4335F"/>
    <w:rsid w:val="00B43819"/>
    <w:rsid w:val="00B46681"/>
    <w:rsid w:val="00B47359"/>
    <w:rsid w:val="00B50914"/>
    <w:rsid w:val="00B552B0"/>
    <w:rsid w:val="00B5731D"/>
    <w:rsid w:val="00B6008F"/>
    <w:rsid w:val="00B63FF1"/>
    <w:rsid w:val="00B653AB"/>
    <w:rsid w:val="00B65F9E"/>
    <w:rsid w:val="00B66B19"/>
    <w:rsid w:val="00B671FF"/>
    <w:rsid w:val="00B6795E"/>
    <w:rsid w:val="00B70673"/>
    <w:rsid w:val="00B71D40"/>
    <w:rsid w:val="00B73A00"/>
    <w:rsid w:val="00B74050"/>
    <w:rsid w:val="00B74836"/>
    <w:rsid w:val="00B74E72"/>
    <w:rsid w:val="00B75428"/>
    <w:rsid w:val="00B77843"/>
    <w:rsid w:val="00B822F1"/>
    <w:rsid w:val="00B83195"/>
    <w:rsid w:val="00B83744"/>
    <w:rsid w:val="00B84737"/>
    <w:rsid w:val="00B852D1"/>
    <w:rsid w:val="00B87DAC"/>
    <w:rsid w:val="00B90322"/>
    <w:rsid w:val="00B907C4"/>
    <w:rsid w:val="00B914E9"/>
    <w:rsid w:val="00B91D03"/>
    <w:rsid w:val="00B94E0D"/>
    <w:rsid w:val="00B956EE"/>
    <w:rsid w:val="00B95937"/>
    <w:rsid w:val="00B965B1"/>
    <w:rsid w:val="00B97AAF"/>
    <w:rsid w:val="00BA1FDA"/>
    <w:rsid w:val="00BA2BA1"/>
    <w:rsid w:val="00BA2BA7"/>
    <w:rsid w:val="00BA323B"/>
    <w:rsid w:val="00BA3447"/>
    <w:rsid w:val="00BA3562"/>
    <w:rsid w:val="00BA3E0F"/>
    <w:rsid w:val="00BA653A"/>
    <w:rsid w:val="00BA741B"/>
    <w:rsid w:val="00BA7770"/>
    <w:rsid w:val="00BA7C55"/>
    <w:rsid w:val="00BB3749"/>
    <w:rsid w:val="00BB3F53"/>
    <w:rsid w:val="00BB47C0"/>
    <w:rsid w:val="00BB48DC"/>
    <w:rsid w:val="00BB4AB5"/>
    <w:rsid w:val="00BB4F09"/>
    <w:rsid w:val="00BB560C"/>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D769F"/>
    <w:rsid w:val="00BE0D4C"/>
    <w:rsid w:val="00BE13BE"/>
    <w:rsid w:val="00BE1C5D"/>
    <w:rsid w:val="00BE2247"/>
    <w:rsid w:val="00BE3748"/>
    <w:rsid w:val="00BE4D18"/>
    <w:rsid w:val="00BE4F9B"/>
    <w:rsid w:val="00BE55A9"/>
    <w:rsid w:val="00BE666C"/>
    <w:rsid w:val="00BE7266"/>
    <w:rsid w:val="00BE7C73"/>
    <w:rsid w:val="00BE7EDD"/>
    <w:rsid w:val="00BF0B71"/>
    <w:rsid w:val="00BF0C61"/>
    <w:rsid w:val="00BF10D9"/>
    <w:rsid w:val="00BF113A"/>
    <w:rsid w:val="00BF1540"/>
    <w:rsid w:val="00BF157F"/>
    <w:rsid w:val="00BF1F6C"/>
    <w:rsid w:val="00BF309B"/>
    <w:rsid w:val="00BF3A74"/>
    <w:rsid w:val="00BF3B5F"/>
    <w:rsid w:val="00BF3DDF"/>
    <w:rsid w:val="00C00507"/>
    <w:rsid w:val="00C01005"/>
    <w:rsid w:val="00C01A9E"/>
    <w:rsid w:val="00C01BB0"/>
    <w:rsid w:val="00C01E4B"/>
    <w:rsid w:val="00C030DE"/>
    <w:rsid w:val="00C03C49"/>
    <w:rsid w:val="00C051A8"/>
    <w:rsid w:val="00C077F5"/>
    <w:rsid w:val="00C122F6"/>
    <w:rsid w:val="00C1277F"/>
    <w:rsid w:val="00C127D3"/>
    <w:rsid w:val="00C14A4F"/>
    <w:rsid w:val="00C15B36"/>
    <w:rsid w:val="00C20736"/>
    <w:rsid w:val="00C22105"/>
    <w:rsid w:val="00C244B6"/>
    <w:rsid w:val="00C2470E"/>
    <w:rsid w:val="00C24ACA"/>
    <w:rsid w:val="00C257B4"/>
    <w:rsid w:val="00C26A3E"/>
    <w:rsid w:val="00C27B5B"/>
    <w:rsid w:val="00C27BF1"/>
    <w:rsid w:val="00C27D61"/>
    <w:rsid w:val="00C32EE7"/>
    <w:rsid w:val="00C33F24"/>
    <w:rsid w:val="00C35776"/>
    <w:rsid w:val="00C36EDB"/>
    <w:rsid w:val="00C3702F"/>
    <w:rsid w:val="00C37651"/>
    <w:rsid w:val="00C37B8E"/>
    <w:rsid w:val="00C40578"/>
    <w:rsid w:val="00C40B44"/>
    <w:rsid w:val="00C44055"/>
    <w:rsid w:val="00C4500A"/>
    <w:rsid w:val="00C45B08"/>
    <w:rsid w:val="00C46A95"/>
    <w:rsid w:val="00C47277"/>
    <w:rsid w:val="00C54B6C"/>
    <w:rsid w:val="00C55F89"/>
    <w:rsid w:val="00C56F41"/>
    <w:rsid w:val="00C613F9"/>
    <w:rsid w:val="00C61CFC"/>
    <w:rsid w:val="00C620B5"/>
    <w:rsid w:val="00C62238"/>
    <w:rsid w:val="00C62D8E"/>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2FDC"/>
    <w:rsid w:val="00C93C84"/>
    <w:rsid w:val="00C94113"/>
    <w:rsid w:val="00C945FE"/>
    <w:rsid w:val="00C956BD"/>
    <w:rsid w:val="00C95A9C"/>
    <w:rsid w:val="00C96FAA"/>
    <w:rsid w:val="00C97A04"/>
    <w:rsid w:val="00C97AC2"/>
    <w:rsid w:val="00CA107B"/>
    <w:rsid w:val="00CA1B79"/>
    <w:rsid w:val="00CA484D"/>
    <w:rsid w:val="00CA4A32"/>
    <w:rsid w:val="00CA4FB6"/>
    <w:rsid w:val="00CA6B50"/>
    <w:rsid w:val="00CA7532"/>
    <w:rsid w:val="00CB10BF"/>
    <w:rsid w:val="00CB2F90"/>
    <w:rsid w:val="00CB35C7"/>
    <w:rsid w:val="00CB4B35"/>
    <w:rsid w:val="00CB6AD4"/>
    <w:rsid w:val="00CC07F3"/>
    <w:rsid w:val="00CC3D55"/>
    <w:rsid w:val="00CC44A6"/>
    <w:rsid w:val="00CC739E"/>
    <w:rsid w:val="00CC7CC1"/>
    <w:rsid w:val="00CD0C41"/>
    <w:rsid w:val="00CD122A"/>
    <w:rsid w:val="00CD1EBB"/>
    <w:rsid w:val="00CD28CF"/>
    <w:rsid w:val="00CD35FD"/>
    <w:rsid w:val="00CD40C1"/>
    <w:rsid w:val="00CD58B7"/>
    <w:rsid w:val="00CD64A3"/>
    <w:rsid w:val="00CD7274"/>
    <w:rsid w:val="00CD7967"/>
    <w:rsid w:val="00CE0921"/>
    <w:rsid w:val="00CE4496"/>
    <w:rsid w:val="00CE698E"/>
    <w:rsid w:val="00CE7345"/>
    <w:rsid w:val="00CF14F7"/>
    <w:rsid w:val="00CF18EE"/>
    <w:rsid w:val="00CF30BD"/>
    <w:rsid w:val="00CF39B8"/>
    <w:rsid w:val="00CF4099"/>
    <w:rsid w:val="00CF40ED"/>
    <w:rsid w:val="00CF4B5E"/>
    <w:rsid w:val="00CF501B"/>
    <w:rsid w:val="00CF5885"/>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A3A"/>
    <w:rsid w:val="00D27662"/>
    <w:rsid w:val="00D31751"/>
    <w:rsid w:val="00D3251A"/>
    <w:rsid w:val="00D355AC"/>
    <w:rsid w:val="00D369F6"/>
    <w:rsid w:val="00D404BC"/>
    <w:rsid w:val="00D419DF"/>
    <w:rsid w:val="00D475CE"/>
    <w:rsid w:val="00D4780F"/>
    <w:rsid w:val="00D47CD6"/>
    <w:rsid w:val="00D50DCC"/>
    <w:rsid w:val="00D5391E"/>
    <w:rsid w:val="00D56AC2"/>
    <w:rsid w:val="00D57532"/>
    <w:rsid w:val="00D577F9"/>
    <w:rsid w:val="00D602A5"/>
    <w:rsid w:val="00D616D2"/>
    <w:rsid w:val="00D63B5F"/>
    <w:rsid w:val="00D65A50"/>
    <w:rsid w:val="00D6613C"/>
    <w:rsid w:val="00D66550"/>
    <w:rsid w:val="00D7070B"/>
    <w:rsid w:val="00D70EF7"/>
    <w:rsid w:val="00D71F7A"/>
    <w:rsid w:val="00D72133"/>
    <w:rsid w:val="00D73086"/>
    <w:rsid w:val="00D73765"/>
    <w:rsid w:val="00D73DAA"/>
    <w:rsid w:val="00D75EB5"/>
    <w:rsid w:val="00D761FB"/>
    <w:rsid w:val="00D7627F"/>
    <w:rsid w:val="00D77729"/>
    <w:rsid w:val="00D81059"/>
    <w:rsid w:val="00D810B8"/>
    <w:rsid w:val="00D8188E"/>
    <w:rsid w:val="00D82CEE"/>
    <w:rsid w:val="00D8397C"/>
    <w:rsid w:val="00D8505D"/>
    <w:rsid w:val="00D85CFB"/>
    <w:rsid w:val="00D86D78"/>
    <w:rsid w:val="00D86F28"/>
    <w:rsid w:val="00D87F8B"/>
    <w:rsid w:val="00D9326D"/>
    <w:rsid w:val="00D93278"/>
    <w:rsid w:val="00D93C12"/>
    <w:rsid w:val="00D94935"/>
    <w:rsid w:val="00D949FD"/>
    <w:rsid w:val="00D94EED"/>
    <w:rsid w:val="00D96026"/>
    <w:rsid w:val="00D972F6"/>
    <w:rsid w:val="00DA331D"/>
    <w:rsid w:val="00DA51A3"/>
    <w:rsid w:val="00DA7C1C"/>
    <w:rsid w:val="00DB06C4"/>
    <w:rsid w:val="00DB0852"/>
    <w:rsid w:val="00DB147A"/>
    <w:rsid w:val="00DB1B7A"/>
    <w:rsid w:val="00DB2146"/>
    <w:rsid w:val="00DB2242"/>
    <w:rsid w:val="00DB3806"/>
    <w:rsid w:val="00DB706E"/>
    <w:rsid w:val="00DC202E"/>
    <w:rsid w:val="00DC2A54"/>
    <w:rsid w:val="00DC48E8"/>
    <w:rsid w:val="00DC495C"/>
    <w:rsid w:val="00DC4F72"/>
    <w:rsid w:val="00DC4FD2"/>
    <w:rsid w:val="00DC6708"/>
    <w:rsid w:val="00DC6906"/>
    <w:rsid w:val="00DC7AB7"/>
    <w:rsid w:val="00DC7CAA"/>
    <w:rsid w:val="00DD011A"/>
    <w:rsid w:val="00DD0636"/>
    <w:rsid w:val="00DD092C"/>
    <w:rsid w:val="00DD0F10"/>
    <w:rsid w:val="00DD27EE"/>
    <w:rsid w:val="00DD3714"/>
    <w:rsid w:val="00DD3DE5"/>
    <w:rsid w:val="00DD4846"/>
    <w:rsid w:val="00DD4CDF"/>
    <w:rsid w:val="00DD5ABE"/>
    <w:rsid w:val="00DD5CBC"/>
    <w:rsid w:val="00DD6874"/>
    <w:rsid w:val="00DD7004"/>
    <w:rsid w:val="00DD726A"/>
    <w:rsid w:val="00DE01A9"/>
    <w:rsid w:val="00DE2400"/>
    <w:rsid w:val="00DE25A8"/>
    <w:rsid w:val="00DE282F"/>
    <w:rsid w:val="00DE3119"/>
    <w:rsid w:val="00DE46B4"/>
    <w:rsid w:val="00DE55E6"/>
    <w:rsid w:val="00DE56FC"/>
    <w:rsid w:val="00DE58F1"/>
    <w:rsid w:val="00DE6B58"/>
    <w:rsid w:val="00DF0654"/>
    <w:rsid w:val="00DF19D5"/>
    <w:rsid w:val="00DF214E"/>
    <w:rsid w:val="00DF4801"/>
    <w:rsid w:val="00DF5874"/>
    <w:rsid w:val="00DF5E32"/>
    <w:rsid w:val="00DF676F"/>
    <w:rsid w:val="00DF6D91"/>
    <w:rsid w:val="00E00524"/>
    <w:rsid w:val="00E01436"/>
    <w:rsid w:val="00E02937"/>
    <w:rsid w:val="00E0305A"/>
    <w:rsid w:val="00E03E79"/>
    <w:rsid w:val="00E0405A"/>
    <w:rsid w:val="00E045BD"/>
    <w:rsid w:val="00E04D6C"/>
    <w:rsid w:val="00E072D6"/>
    <w:rsid w:val="00E1135B"/>
    <w:rsid w:val="00E11563"/>
    <w:rsid w:val="00E1244A"/>
    <w:rsid w:val="00E13624"/>
    <w:rsid w:val="00E164C9"/>
    <w:rsid w:val="00E17B6E"/>
    <w:rsid w:val="00E17B77"/>
    <w:rsid w:val="00E2170D"/>
    <w:rsid w:val="00E21EC4"/>
    <w:rsid w:val="00E22C40"/>
    <w:rsid w:val="00E231AB"/>
    <w:rsid w:val="00E23337"/>
    <w:rsid w:val="00E2358B"/>
    <w:rsid w:val="00E239FD"/>
    <w:rsid w:val="00E23ABD"/>
    <w:rsid w:val="00E24BB4"/>
    <w:rsid w:val="00E25278"/>
    <w:rsid w:val="00E259EA"/>
    <w:rsid w:val="00E25D33"/>
    <w:rsid w:val="00E2612B"/>
    <w:rsid w:val="00E27412"/>
    <w:rsid w:val="00E30393"/>
    <w:rsid w:val="00E32061"/>
    <w:rsid w:val="00E32A3A"/>
    <w:rsid w:val="00E32AFF"/>
    <w:rsid w:val="00E331AB"/>
    <w:rsid w:val="00E33232"/>
    <w:rsid w:val="00E33F48"/>
    <w:rsid w:val="00E34557"/>
    <w:rsid w:val="00E34C97"/>
    <w:rsid w:val="00E35098"/>
    <w:rsid w:val="00E35AFF"/>
    <w:rsid w:val="00E3619E"/>
    <w:rsid w:val="00E421D8"/>
    <w:rsid w:val="00E426AD"/>
    <w:rsid w:val="00E42FF9"/>
    <w:rsid w:val="00E437FC"/>
    <w:rsid w:val="00E43D4F"/>
    <w:rsid w:val="00E44790"/>
    <w:rsid w:val="00E4660D"/>
    <w:rsid w:val="00E46FC3"/>
    <w:rsid w:val="00E4714C"/>
    <w:rsid w:val="00E5017A"/>
    <w:rsid w:val="00E5019D"/>
    <w:rsid w:val="00E5117F"/>
    <w:rsid w:val="00E5121B"/>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8636B"/>
    <w:rsid w:val="00E86DAD"/>
    <w:rsid w:val="00E912A4"/>
    <w:rsid w:val="00E91478"/>
    <w:rsid w:val="00E9293E"/>
    <w:rsid w:val="00E933BD"/>
    <w:rsid w:val="00E93456"/>
    <w:rsid w:val="00E93F11"/>
    <w:rsid w:val="00E95545"/>
    <w:rsid w:val="00E95B8E"/>
    <w:rsid w:val="00E97D41"/>
    <w:rsid w:val="00E97D94"/>
    <w:rsid w:val="00EA09D0"/>
    <w:rsid w:val="00EA0F64"/>
    <w:rsid w:val="00EA1ED3"/>
    <w:rsid w:val="00EA1F5B"/>
    <w:rsid w:val="00EA27B7"/>
    <w:rsid w:val="00EA6BE0"/>
    <w:rsid w:val="00EA7442"/>
    <w:rsid w:val="00EA7E4C"/>
    <w:rsid w:val="00EA7FB0"/>
    <w:rsid w:val="00EB1390"/>
    <w:rsid w:val="00EB2C71"/>
    <w:rsid w:val="00EB2F04"/>
    <w:rsid w:val="00EB3333"/>
    <w:rsid w:val="00EB4340"/>
    <w:rsid w:val="00EB45CB"/>
    <w:rsid w:val="00EB45D3"/>
    <w:rsid w:val="00EB4D8C"/>
    <w:rsid w:val="00EB514E"/>
    <w:rsid w:val="00EB556D"/>
    <w:rsid w:val="00EB5A7D"/>
    <w:rsid w:val="00EB684E"/>
    <w:rsid w:val="00EB6C55"/>
    <w:rsid w:val="00EB7309"/>
    <w:rsid w:val="00EC537A"/>
    <w:rsid w:val="00EC6BCB"/>
    <w:rsid w:val="00EC732D"/>
    <w:rsid w:val="00EC73B8"/>
    <w:rsid w:val="00ED09AA"/>
    <w:rsid w:val="00ED113D"/>
    <w:rsid w:val="00ED1190"/>
    <w:rsid w:val="00ED1BBC"/>
    <w:rsid w:val="00ED2F27"/>
    <w:rsid w:val="00ED303A"/>
    <w:rsid w:val="00ED3EBA"/>
    <w:rsid w:val="00ED3F39"/>
    <w:rsid w:val="00ED47BD"/>
    <w:rsid w:val="00ED4978"/>
    <w:rsid w:val="00ED5003"/>
    <w:rsid w:val="00ED55C0"/>
    <w:rsid w:val="00ED682B"/>
    <w:rsid w:val="00EE18A0"/>
    <w:rsid w:val="00EE41D5"/>
    <w:rsid w:val="00EE46AF"/>
    <w:rsid w:val="00EE6587"/>
    <w:rsid w:val="00EE7707"/>
    <w:rsid w:val="00EF0B5B"/>
    <w:rsid w:val="00EF1AF4"/>
    <w:rsid w:val="00EF1C73"/>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45F"/>
    <w:rsid w:val="00F47917"/>
    <w:rsid w:val="00F47BED"/>
    <w:rsid w:val="00F502DA"/>
    <w:rsid w:val="00F53DE4"/>
    <w:rsid w:val="00F54147"/>
    <w:rsid w:val="00F55054"/>
    <w:rsid w:val="00F55127"/>
    <w:rsid w:val="00F55339"/>
    <w:rsid w:val="00F57869"/>
    <w:rsid w:val="00F60AA6"/>
    <w:rsid w:val="00F60BA8"/>
    <w:rsid w:val="00F677D6"/>
    <w:rsid w:val="00F67D8F"/>
    <w:rsid w:val="00F67DAD"/>
    <w:rsid w:val="00F70174"/>
    <w:rsid w:val="00F745BB"/>
    <w:rsid w:val="00F745EF"/>
    <w:rsid w:val="00F75B51"/>
    <w:rsid w:val="00F7769D"/>
    <w:rsid w:val="00F802BE"/>
    <w:rsid w:val="00F80C53"/>
    <w:rsid w:val="00F80E93"/>
    <w:rsid w:val="00F83B05"/>
    <w:rsid w:val="00F84EE5"/>
    <w:rsid w:val="00F84F5C"/>
    <w:rsid w:val="00F86024"/>
    <w:rsid w:val="00F8611A"/>
    <w:rsid w:val="00F874D8"/>
    <w:rsid w:val="00F91D10"/>
    <w:rsid w:val="00F93AC5"/>
    <w:rsid w:val="00F95040"/>
    <w:rsid w:val="00F97238"/>
    <w:rsid w:val="00F974E9"/>
    <w:rsid w:val="00FA3606"/>
    <w:rsid w:val="00FA5128"/>
    <w:rsid w:val="00FA5C98"/>
    <w:rsid w:val="00FA6F01"/>
    <w:rsid w:val="00FA7216"/>
    <w:rsid w:val="00FB20C7"/>
    <w:rsid w:val="00FB3428"/>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3C7C"/>
    <w:rsid w:val="00FE432E"/>
    <w:rsid w:val="00FE50DF"/>
    <w:rsid w:val="00FE579A"/>
    <w:rsid w:val="00FF01A5"/>
    <w:rsid w:val="00FF0246"/>
    <w:rsid w:val="00FF0979"/>
    <w:rsid w:val="00FF13D1"/>
    <w:rsid w:val="00FF1B79"/>
    <w:rsid w:val="00FF1DA6"/>
    <w:rsid w:val="00FF2C8C"/>
    <w:rsid w:val="00FF443A"/>
    <w:rsid w:val="00FF4850"/>
    <w:rsid w:val="00FF486D"/>
    <w:rsid w:val="00FF4B29"/>
    <w:rsid w:val="00FF5A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32431"/>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1460">
      <w:bodyDiv w:val="1"/>
      <w:marLeft w:val="0"/>
      <w:marRight w:val="0"/>
      <w:marTop w:val="0"/>
      <w:marBottom w:val="0"/>
      <w:divBdr>
        <w:top w:val="none" w:sz="0" w:space="0" w:color="auto"/>
        <w:left w:val="none" w:sz="0" w:space="0" w:color="auto"/>
        <w:bottom w:val="none" w:sz="0" w:space="0" w:color="auto"/>
        <w:right w:val="none" w:sz="0" w:space="0" w:color="auto"/>
      </w:divBdr>
    </w:div>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27355754">
      <w:bodyDiv w:val="1"/>
      <w:marLeft w:val="0"/>
      <w:marRight w:val="0"/>
      <w:marTop w:val="0"/>
      <w:marBottom w:val="0"/>
      <w:divBdr>
        <w:top w:val="none" w:sz="0" w:space="0" w:color="auto"/>
        <w:left w:val="none" w:sz="0" w:space="0" w:color="auto"/>
        <w:bottom w:val="none" w:sz="0" w:space="0" w:color="auto"/>
        <w:right w:val="none" w:sz="0" w:space="0" w:color="auto"/>
      </w:divBdr>
    </w:div>
    <w:div w:id="261423403">
      <w:bodyDiv w:val="1"/>
      <w:marLeft w:val="0"/>
      <w:marRight w:val="0"/>
      <w:marTop w:val="0"/>
      <w:marBottom w:val="0"/>
      <w:divBdr>
        <w:top w:val="none" w:sz="0" w:space="0" w:color="auto"/>
        <w:left w:val="none" w:sz="0" w:space="0" w:color="auto"/>
        <w:bottom w:val="none" w:sz="0" w:space="0" w:color="auto"/>
        <w:right w:val="none" w:sz="0" w:space="0" w:color="auto"/>
      </w:divBdr>
    </w:div>
    <w:div w:id="284508728">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44887842">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76595481">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16011654">
      <w:bodyDiv w:val="1"/>
      <w:marLeft w:val="0"/>
      <w:marRight w:val="0"/>
      <w:marTop w:val="0"/>
      <w:marBottom w:val="0"/>
      <w:divBdr>
        <w:top w:val="none" w:sz="0" w:space="0" w:color="auto"/>
        <w:left w:val="none" w:sz="0" w:space="0" w:color="auto"/>
        <w:bottom w:val="none" w:sz="0" w:space="0" w:color="auto"/>
        <w:right w:val="none" w:sz="0" w:space="0" w:color="auto"/>
      </w:divBdr>
    </w:div>
    <w:div w:id="771321894">
      <w:bodyDiv w:val="1"/>
      <w:marLeft w:val="0"/>
      <w:marRight w:val="0"/>
      <w:marTop w:val="0"/>
      <w:marBottom w:val="0"/>
      <w:divBdr>
        <w:top w:val="none" w:sz="0" w:space="0" w:color="auto"/>
        <w:left w:val="none" w:sz="0" w:space="0" w:color="auto"/>
        <w:bottom w:val="none" w:sz="0" w:space="0" w:color="auto"/>
        <w:right w:val="none" w:sz="0" w:space="0" w:color="auto"/>
      </w:divBdr>
    </w:div>
    <w:div w:id="82616952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05128738">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099791479">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116829398">
      <w:bodyDiv w:val="1"/>
      <w:marLeft w:val="0"/>
      <w:marRight w:val="0"/>
      <w:marTop w:val="0"/>
      <w:marBottom w:val="0"/>
      <w:divBdr>
        <w:top w:val="none" w:sz="0" w:space="0" w:color="auto"/>
        <w:left w:val="none" w:sz="0" w:space="0" w:color="auto"/>
        <w:bottom w:val="none" w:sz="0" w:space="0" w:color="auto"/>
        <w:right w:val="none" w:sz="0" w:space="0" w:color="auto"/>
      </w:divBdr>
    </w:div>
    <w:div w:id="1174224728">
      <w:bodyDiv w:val="1"/>
      <w:marLeft w:val="0"/>
      <w:marRight w:val="0"/>
      <w:marTop w:val="0"/>
      <w:marBottom w:val="0"/>
      <w:divBdr>
        <w:top w:val="none" w:sz="0" w:space="0" w:color="auto"/>
        <w:left w:val="none" w:sz="0" w:space="0" w:color="auto"/>
        <w:bottom w:val="none" w:sz="0" w:space="0" w:color="auto"/>
        <w:right w:val="none" w:sz="0" w:space="0" w:color="auto"/>
      </w:divBdr>
    </w:div>
    <w:div w:id="121084664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5445160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371884494">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491940335">
      <w:bodyDiv w:val="1"/>
      <w:marLeft w:val="0"/>
      <w:marRight w:val="0"/>
      <w:marTop w:val="0"/>
      <w:marBottom w:val="0"/>
      <w:divBdr>
        <w:top w:val="none" w:sz="0" w:space="0" w:color="auto"/>
        <w:left w:val="none" w:sz="0" w:space="0" w:color="auto"/>
        <w:bottom w:val="none" w:sz="0" w:space="0" w:color="auto"/>
        <w:right w:val="none" w:sz="0" w:space="0" w:color="auto"/>
      </w:divBdr>
    </w:div>
    <w:div w:id="1543322667">
      <w:bodyDiv w:val="1"/>
      <w:marLeft w:val="0"/>
      <w:marRight w:val="0"/>
      <w:marTop w:val="0"/>
      <w:marBottom w:val="0"/>
      <w:divBdr>
        <w:top w:val="none" w:sz="0" w:space="0" w:color="auto"/>
        <w:left w:val="none" w:sz="0" w:space="0" w:color="auto"/>
        <w:bottom w:val="none" w:sz="0" w:space="0" w:color="auto"/>
        <w:right w:val="none" w:sz="0" w:space="0" w:color="auto"/>
      </w:divBdr>
    </w:div>
    <w:div w:id="167484497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899391733">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003000595">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image" Target="media/image15.png"/><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hyperlink" Target="https://stat.gov.pl/en/metainformation/glossary/terms-used-in-official-statistics/3925,term.html" TargetMode="Externa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image" Target="media/image10.jpg"/><Relationship Id="rId25" Type="http://schemas.openxmlformats.org/officeDocument/2006/relationships/hyperlink" Target="mailto:obslugaprasowa@stat.gov.pl" TargetMode="External"/><Relationship Id="rId33" Type="http://schemas.openxmlformats.org/officeDocument/2006/relationships/hyperlink" Target="https://stat.gov.pl/en/topics/labour-market/yearbook-of-labour/methodological-report-employment-in-the-national-economy-according-to-administrative-data-sources,3,1.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footer" Target="footer2.xml"/><Relationship Id="rId32" Type="http://schemas.openxmlformats.org/officeDocument/2006/relationships/hyperlink" Target="https://stat.gov.pl/en/experimental-statistics/human-capital/foreigners-performing-work-in-poland-in-2022,12,1.html" TargetMode="Externa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image" Target="media/image17.png"/><Relationship Id="rId36"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https://stat.gov.pl/en/metainformation/glossary/terms-used-in-official-statistics/3399,term.html"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News releases_Foreigners performing work in Poland in 2023.docx.docx</NazwaPliku>
    <Odbiorcy2 xmlns="1E9983FF-DC4B-4F4E-A072-0441E2B88E6D" xsi:nil="true"/>
    <Osoba xmlns="1E9983FF-DC4B-4F4E-A072-0441E2B88E6D">STAT\GORKAM</Osoba>
  </documentManagement>
</p:properties>
</file>

<file path=customXml/item3.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838C9-F7AB-4C6F-A291-9BB34B944654}"/>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265095BA-37A3-4959-B757-AA3C4130590D}"/>
</file>

<file path=docProps/app.xml><?xml version="1.0" encoding="utf-8"?>
<Properties xmlns="http://schemas.openxmlformats.org/officeDocument/2006/extended-properties" xmlns:vt="http://schemas.openxmlformats.org/officeDocument/2006/docPropsVTypes">
  <Template>Normal.dotm</Template>
  <TotalTime>453</TotalTime>
  <Pages>8</Pages>
  <Words>1580</Words>
  <Characters>9485</Characters>
  <DocSecurity>0</DocSecurity>
  <Lines>79</Lines>
  <Paragraphs>22</Paragraphs>
  <ScaleCrop>false</ScaleCrop>
  <HeadingPairs>
    <vt:vector size="2" baseType="variant">
      <vt:variant>
        <vt:lpstr>Tytuł</vt:lpstr>
      </vt:variant>
      <vt:variant>
        <vt:i4>1</vt:i4>
      </vt:variant>
    </vt:vector>
  </HeadingPairs>
  <TitlesOfParts>
    <vt:vector size="1" baseType="lpstr">
      <vt:lpstr>Foreigners performing work in Poland in 2023</vt:lpstr>
    </vt:vector>
  </TitlesOfParts>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Printed>2023-08-17T05:35:00Z</cp:lastPrinted>
  <dcterms:created xsi:type="dcterms:W3CDTF">2024-06-03T07:29:00Z</dcterms:created>
  <dcterms:modified xsi:type="dcterms:W3CDTF">2024-06-04T12:32:00Z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